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F7" w:rsidRDefault="007561F7" w:rsidP="007561F7">
      <w:pPr>
        <w:pStyle w:val="Default"/>
        <w:jc w:val="both"/>
        <w:rPr>
          <w:color w:val="auto"/>
          <w:sz w:val="22"/>
          <w:szCs w:val="22"/>
        </w:rPr>
      </w:pPr>
      <w:bookmarkStart w:id="0" w:name="_GoBack"/>
      <w:bookmarkEnd w:id="0"/>
    </w:p>
    <w:p w:rsidR="007561F7" w:rsidRDefault="007561F7" w:rsidP="007561F7">
      <w:pPr>
        <w:pStyle w:val="Default"/>
        <w:jc w:val="both"/>
        <w:rPr>
          <w:color w:val="auto"/>
          <w:sz w:val="22"/>
          <w:szCs w:val="22"/>
        </w:rPr>
      </w:pPr>
    </w:p>
    <w:p w:rsidR="007561F7" w:rsidRDefault="007561F7" w:rsidP="007561F7">
      <w:pPr>
        <w:pStyle w:val="Default"/>
        <w:jc w:val="center"/>
        <w:rPr>
          <w:b/>
          <w:color w:val="auto"/>
        </w:rPr>
      </w:pPr>
    </w:p>
    <w:p w:rsidR="007561F7" w:rsidRPr="00A11729" w:rsidRDefault="007561F7" w:rsidP="007561F7">
      <w:pPr>
        <w:pStyle w:val="Default"/>
        <w:jc w:val="center"/>
        <w:rPr>
          <w:b/>
          <w:color w:val="auto"/>
        </w:rPr>
      </w:pPr>
      <w:r w:rsidRPr="00A11729">
        <w:rPr>
          <w:b/>
          <w:color w:val="auto"/>
        </w:rPr>
        <w:t xml:space="preserve">INFORME SEGUIMIENTO A PQRSDF </w:t>
      </w:r>
      <w:r w:rsidR="00612988">
        <w:rPr>
          <w:b/>
          <w:color w:val="auto"/>
        </w:rPr>
        <w:t>SEGUNDO</w:t>
      </w:r>
      <w:r w:rsidRPr="00A11729">
        <w:rPr>
          <w:b/>
          <w:color w:val="auto"/>
        </w:rPr>
        <w:t xml:space="preserve"> SEMESTRE DE 2015</w:t>
      </w:r>
    </w:p>
    <w:p w:rsidR="007561F7" w:rsidRPr="00A11729" w:rsidRDefault="007561F7" w:rsidP="007561F7">
      <w:pPr>
        <w:pStyle w:val="Default"/>
        <w:jc w:val="both"/>
        <w:rPr>
          <w:color w:val="auto"/>
        </w:rPr>
      </w:pPr>
    </w:p>
    <w:p w:rsidR="007561F7" w:rsidRPr="00A11729" w:rsidRDefault="007561F7" w:rsidP="007561F7">
      <w:pPr>
        <w:pStyle w:val="Default"/>
        <w:jc w:val="both"/>
        <w:rPr>
          <w:color w:val="auto"/>
        </w:rPr>
      </w:pPr>
    </w:p>
    <w:p w:rsidR="007561F7" w:rsidRPr="00A11729" w:rsidRDefault="007561F7" w:rsidP="007561F7">
      <w:pPr>
        <w:jc w:val="both"/>
        <w:rPr>
          <w:rFonts w:ascii="Arial" w:hAnsi="Arial" w:cs="Arial"/>
          <w:sz w:val="24"/>
          <w:szCs w:val="24"/>
        </w:rPr>
      </w:pPr>
      <w:r w:rsidRPr="00A11729">
        <w:rPr>
          <w:rFonts w:ascii="Arial" w:hAnsi="Arial" w:cs="Arial"/>
          <w:sz w:val="24"/>
          <w:szCs w:val="24"/>
        </w:rPr>
        <w:t xml:space="preserve">La Oficina Asesora de Control Interno, en cumplimiento a lo establecido en el artículo 76 de la Ley 1474 de 2012, el cual precisa “La oficina de control interno deberá vigilar que la atención al ciudadano se preste de acuerdo a las normas legales vigentes y rendirá a la administración de la entidad un informe semestral sobre el particular”, presenta el consolidado al seguimiento del </w:t>
      </w:r>
      <w:r w:rsidR="00426EC9">
        <w:rPr>
          <w:rFonts w:ascii="Arial" w:hAnsi="Arial" w:cs="Arial"/>
          <w:sz w:val="24"/>
          <w:szCs w:val="24"/>
        </w:rPr>
        <w:t>segundo</w:t>
      </w:r>
      <w:r w:rsidRPr="00A11729">
        <w:rPr>
          <w:rFonts w:ascii="Arial" w:hAnsi="Arial" w:cs="Arial"/>
          <w:sz w:val="24"/>
          <w:szCs w:val="24"/>
        </w:rPr>
        <w:t xml:space="preserve"> semestre de 2015 al comportamiento de las PQRDSF en la Universidad del Quindío, de acuerdo a la información suministrada por la oficina de Gestión Documental, y las evidencias recolectadas.</w:t>
      </w:r>
    </w:p>
    <w:p w:rsidR="007561F7" w:rsidRDefault="007561F7" w:rsidP="007561F7">
      <w:pPr>
        <w:jc w:val="center"/>
        <w:rPr>
          <w:rFonts w:ascii="Arial" w:hAnsi="Arial" w:cs="Arial"/>
          <w:b/>
          <w:sz w:val="24"/>
          <w:szCs w:val="24"/>
        </w:rPr>
      </w:pPr>
      <w:r w:rsidRPr="00A11729">
        <w:rPr>
          <w:rFonts w:ascii="Arial" w:hAnsi="Arial" w:cs="Arial"/>
          <w:b/>
          <w:sz w:val="24"/>
          <w:szCs w:val="24"/>
        </w:rPr>
        <w:t xml:space="preserve">TIPO DE SOLICITUDES PRESENTADAS DURANTE </w:t>
      </w:r>
    </w:p>
    <w:p w:rsidR="007561F7" w:rsidRDefault="00426EC9" w:rsidP="007561F7">
      <w:pPr>
        <w:jc w:val="center"/>
        <w:rPr>
          <w:rFonts w:ascii="Arial" w:hAnsi="Arial" w:cs="Arial"/>
          <w:b/>
          <w:sz w:val="24"/>
          <w:szCs w:val="24"/>
        </w:rPr>
      </w:pPr>
      <w:r>
        <w:rPr>
          <w:rFonts w:ascii="Arial" w:hAnsi="Arial" w:cs="Arial"/>
          <w:b/>
          <w:sz w:val="24"/>
          <w:szCs w:val="24"/>
        </w:rPr>
        <w:t xml:space="preserve">EL </w:t>
      </w:r>
      <w:r w:rsidR="00612988">
        <w:rPr>
          <w:rFonts w:ascii="Arial" w:hAnsi="Arial" w:cs="Arial"/>
          <w:b/>
          <w:sz w:val="24"/>
          <w:szCs w:val="24"/>
        </w:rPr>
        <w:t>SEGUND</w:t>
      </w:r>
      <w:r>
        <w:rPr>
          <w:rFonts w:ascii="Arial" w:hAnsi="Arial" w:cs="Arial"/>
          <w:b/>
          <w:sz w:val="24"/>
          <w:szCs w:val="24"/>
        </w:rPr>
        <w:t>O</w:t>
      </w:r>
      <w:r w:rsidR="007561F7" w:rsidRPr="00A11729">
        <w:rPr>
          <w:rFonts w:ascii="Arial" w:hAnsi="Arial" w:cs="Arial"/>
          <w:b/>
          <w:sz w:val="24"/>
          <w:szCs w:val="24"/>
        </w:rPr>
        <w:t xml:space="preserve"> SEMESTRE DE</w:t>
      </w:r>
      <w:r w:rsidR="007561F7">
        <w:rPr>
          <w:rFonts w:ascii="Arial" w:hAnsi="Arial" w:cs="Arial"/>
          <w:b/>
          <w:sz w:val="24"/>
          <w:szCs w:val="24"/>
        </w:rPr>
        <w:t xml:space="preserve"> </w:t>
      </w:r>
      <w:r w:rsidR="007561F7" w:rsidRPr="00A11729">
        <w:rPr>
          <w:rFonts w:ascii="Arial" w:hAnsi="Arial" w:cs="Arial"/>
          <w:b/>
          <w:sz w:val="24"/>
          <w:szCs w:val="24"/>
        </w:rPr>
        <w:t>2015</w:t>
      </w:r>
    </w:p>
    <w:p w:rsidR="007561F7" w:rsidRDefault="007561F7" w:rsidP="007561F7">
      <w:pPr>
        <w:jc w:val="center"/>
        <w:rPr>
          <w:rFonts w:ascii="Arial" w:hAnsi="Arial" w:cs="Arial"/>
          <w:b/>
          <w:sz w:val="24"/>
          <w:szCs w:val="24"/>
        </w:rPr>
      </w:pPr>
      <w:r>
        <w:rPr>
          <w:b/>
          <w:noProof/>
          <w:sz w:val="24"/>
          <w:szCs w:val="24"/>
          <w:lang w:eastAsia="es-CO"/>
        </w:rPr>
        <w:drawing>
          <wp:inline distT="0" distB="0" distL="0" distR="0" wp14:anchorId="40F49955" wp14:editId="02AB2A4C">
            <wp:extent cx="4487852" cy="2238317"/>
            <wp:effectExtent l="0" t="0" r="8255" b="101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61F7" w:rsidRDefault="007561F7" w:rsidP="007561F7">
      <w:pPr>
        <w:jc w:val="center"/>
        <w:rPr>
          <w:b/>
          <w:sz w:val="24"/>
          <w:szCs w:val="24"/>
        </w:rPr>
      </w:pPr>
      <w:r w:rsidRPr="00A11729">
        <w:rPr>
          <w:b/>
          <w:sz w:val="24"/>
          <w:szCs w:val="24"/>
        </w:rPr>
        <w:t>CLASIFICACIÓN DE PQRSD POR ASUNTOS</w:t>
      </w:r>
    </w:p>
    <w:tbl>
      <w:tblPr>
        <w:tblW w:w="9600" w:type="dxa"/>
        <w:tblInd w:w="-1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62063E" w:rsidRPr="0062063E" w:rsidTr="0062063E">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62063E" w:rsidRPr="0062063E" w:rsidRDefault="0062063E" w:rsidP="0062063E">
            <w:pPr>
              <w:spacing w:after="0" w:line="240" w:lineRule="auto"/>
              <w:jc w:val="center"/>
              <w:rPr>
                <w:rFonts w:eastAsia="Times New Roman"/>
                <w:b/>
                <w:bCs/>
                <w:color w:val="000000"/>
                <w:sz w:val="16"/>
                <w:szCs w:val="16"/>
                <w:lang w:eastAsia="es-CO"/>
              </w:rPr>
            </w:pPr>
            <w:r w:rsidRPr="0062063E">
              <w:rPr>
                <w:rFonts w:eastAsia="Times New Roman"/>
                <w:b/>
                <w:bCs/>
                <w:color w:val="000000"/>
                <w:sz w:val="16"/>
                <w:szCs w:val="16"/>
                <w:lang w:eastAsia="es-CO"/>
              </w:rPr>
              <w:t>Tipo de solicitud</w:t>
            </w:r>
          </w:p>
        </w:tc>
        <w:tc>
          <w:tcPr>
            <w:tcW w:w="1200" w:type="dxa"/>
            <w:tcBorders>
              <w:top w:val="single" w:sz="8" w:space="0" w:color="auto"/>
              <w:left w:val="nil"/>
              <w:bottom w:val="single" w:sz="8" w:space="0" w:color="auto"/>
              <w:right w:val="single" w:sz="8" w:space="0" w:color="auto"/>
            </w:tcBorders>
            <w:shd w:val="clear" w:color="000000" w:fill="9BC2E6"/>
            <w:noWrap/>
            <w:vAlign w:val="center"/>
            <w:hideMark/>
          </w:tcPr>
          <w:p w:rsidR="0062063E" w:rsidRPr="0062063E" w:rsidRDefault="0062063E" w:rsidP="0062063E">
            <w:pPr>
              <w:spacing w:after="0" w:line="240" w:lineRule="auto"/>
              <w:jc w:val="center"/>
              <w:rPr>
                <w:rFonts w:eastAsia="Times New Roman"/>
                <w:b/>
                <w:bCs/>
                <w:color w:val="000000"/>
                <w:sz w:val="16"/>
                <w:szCs w:val="16"/>
                <w:lang w:eastAsia="es-CO"/>
              </w:rPr>
            </w:pPr>
            <w:r w:rsidRPr="0062063E">
              <w:rPr>
                <w:rFonts w:eastAsia="Times New Roman"/>
                <w:b/>
                <w:bCs/>
                <w:color w:val="000000"/>
                <w:sz w:val="16"/>
                <w:szCs w:val="16"/>
                <w:lang w:eastAsia="es-CO"/>
              </w:rPr>
              <w:t>Peticiones</w:t>
            </w:r>
          </w:p>
        </w:tc>
        <w:tc>
          <w:tcPr>
            <w:tcW w:w="1200" w:type="dxa"/>
            <w:tcBorders>
              <w:top w:val="single" w:sz="8" w:space="0" w:color="auto"/>
              <w:left w:val="nil"/>
              <w:bottom w:val="single" w:sz="8" w:space="0" w:color="auto"/>
              <w:right w:val="single" w:sz="8" w:space="0" w:color="auto"/>
            </w:tcBorders>
            <w:shd w:val="clear" w:color="000000" w:fill="9BC2E6"/>
            <w:noWrap/>
            <w:vAlign w:val="center"/>
            <w:hideMark/>
          </w:tcPr>
          <w:p w:rsidR="0062063E" w:rsidRPr="0062063E" w:rsidRDefault="0062063E" w:rsidP="0062063E">
            <w:pPr>
              <w:spacing w:after="0" w:line="240" w:lineRule="auto"/>
              <w:jc w:val="center"/>
              <w:rPr>
                <w:rFonts w:eastAsia="Times New Roman"/>
                <w:b/>
                <w:bCs/>
                <w:color w:val="000000"/>
                <w:sz w:val="16"/>
                <w:szCs w:val="16"/>
                <w:lang w:eastAsia="es-CO"/>
              </w:rPr>
            </w:pPr>
            <w:r w:rsidRPr="0062063E">
              <w:rPr>
                <w:rFonts w:eastAsia="Times New Roman"/>
                <w:b/>
                <w:bCs/>
                <w:color w:val="000000"/>
                <w:sz w:val="16"/>
                <w:szCs w:val="16"/>
                <w:lang w:eastAsia="es-CO"/>
              </w:rPr>
              <w:t>Quejas</w:t>
            </w:r>
          </w:p>
        </w:tc>
        <w:tc>
          <w:tcPr>
            <w:tcW w:w="1200" w:type="dxa"/>
            <w:tcBorders>
              <w:top w:val="single" w:sz="8" w:space="0" w:color="auto"/>
              <w:left w:val="nil"/>
              <w:bottom w:val="single" w:sz="8" w:space="0" w:color="auto"/>
              <w:right w:val="single" w:sz="8" w:space="0" w:color="auto"/>
            </w:tcBorders>
            <w:shd w:val="clear" w:color="000000" w:fill="9BC2E6"/>
            <w:noWrap/>
            <w:vAlign w:val="center"/>
            <w:hideMark/>
          </w:tcPr>
          <w:p w:rsidR="0062063E" w:rsidRPr="0062063E" w:rsidRDefault="0062063E" w:rsidP="0062063E">
            <w:pPr>
              <w:spacing w:after="0" w:line="240" w:lineRule="auto"/>
              <w:jc w:val="center"/>
              <w:rPr>
                <w:rFonts w:eastAsia="Times New Roman"/>
                <w:b/>
                <w:bCs/>
                <w:color w:val="000000"/>
                <w:sz w:val="16"/>
                <w:szCs w:val="16"/>
                <w:lang w:eastAsia="es-CO"/>
              </w:rPr>
            </w:pPr>
            <w:r w:rsidRPr="0062063E">
              <w:rPr>
                <w:rFonts w:eastAsia="Times New Roman"/>
                <w:b/>
                <w:bCs/>
                <w:color w:val="000000"/>
                <w:sz w:val="16"/>
                <w:szCs w:val="16"/>
                <w:lang w:eastAsia="es-CO"/>
              </w:rPr>
              <w:t>Reclamos</w:t>
            </w:r>
          </w:p>
        </w:tc>
        <w:tc>
          <w:tcPr>
            <w:tcW w:w="1200" w:type="dxa"/>
            <w:tcBorders>
              <w:top w:val="single" w:sz="8" w:space="0" w:color="auto"/>
              <w:left w:val="nil"/>
              <w:bottom w:val="single" w:sz="8" w:space="0" w:color="auto"/>
              <w:right w:val="single" w:sz="8" w:space="0" w:color="auto"/>
            </w:tcBorders>
            <w:shd w:val="clear" w:color="000000" w:fill="9BC2E6"/>
            <w:noWrap/>
            <w:vAlign w:val="center"/>
            <w:hideMark/>
          </w:tcPr>
          <w:p w:rsidR="0062063E" w:rsidRPr="0062063E" w:rsidRDefault="0062063E" w:rsidP="0062063E">
            <w:pPr>
              <w:spacing w:after="0" w:line="240" w:lineRule="auto"/>
              <w:jc w:val="center"/>
              <w:rPr>
                <w:rFonts w:eastAsia="Times New Roman"/>
                <w:b/>
                <w:bCs/>
                <w:color w:val="000000"/>
                <w:sz w:val="16"/>
                <w:szCs w:val="16"/>
                <w:lang w:eastAsia="es-CO"/>
              </w:rPr>
            </w:pPr>
            <w:r w:rsidRPr="0062063E">
              <w:rPr>
                <w:rFonts w:eastAsia="Times New Roman"/>
                <w:b/>
                <w:bCs/>
                <w:color w:val="000000"/>
                <w:sz w:val="16"/>
                <w:szCs w:val="16"/>
                <w:lang w:eastAsia="es-CO"/>
              </w:rPr>
              <w:t>Sugerencias</w:t>
            </w:r>
          </w:p>
        </w:tc>
        <w:tc>
          <w:tcPr>
            <w:tcW w:w="1200" w:type="dxa"/>
            <w:tcBorders>
              <w:top w:val="single" w:sz="8" w:space="0" w:color="auto"/>
              <w:left w:val="nil"/>
              <w:bottom w:val="single" w:sz="8" w:space="0" w:color="auto"/>
              <w:right w:val="single" w:sz="8" w:space="0" w:color="auto"/>
            </w:tcBorders>
            <w:shd w:val="clear" w:color="000000" w:fill="9BC2E6"/>
            <w:noWrap/>
            <w:vAlign w:val="center"/>
            <w:hideMark/>
          </w:tcPr>
          <w:p w:rsidR="0062063E" w:rsidRPr="0062063E" w:rsidRDefault="0062063E" w:rsidP="0062063E">
            <w:pPr>
              <w:spacing w:after="0" w:line="240" w:lineRule="auto"/>
              <w:jc w:val="center"/>
              <w:rPr>
                <w:rFonts w:eastAsia="Times New Roman"/>
                <w:b/>
                <w:bCs/>
                <w:color w:val="000000"/>
                <w:sz w:val="16"/>
                <w:szCs w:val="16"/>
                <w:lang w:eastAsia="es-CO"/>
              </w:rPr>
            </w:pPr>
            <w:r w:rsidRPr="0062063E">
              <w:rPr>
                <w:rFonts w:eastAsia="Times New Roman"/>
                <w:b/>
                <w:bCs/>
                <w:color w:val="000000"/>
                <w:sz w:val="16"/>
                <w:szCs w:val="16"/>
                <w:lang w:eastAsia="es-CO"/>
              </w:rPr>
              <w:t>Denuncias</w:t>
            </w:r>
          </w:p>
        </w:tc>
        <w:tc>
          <w:tcPr>
            <w:tcW w:w="1200" w:type="dxa"/>
            <w:tcBorders>
              <w:top w:val="single" w:sz="8" w:space="0" w:color="auto"/>
              <w:left w:val="nil"/>
              <w:bottom w:val="single" w:sz="8" w:space="0" w:color="auto"/>
              <w:right w:val="single" w:sz="8" w:space="0" w:color="auto"/>
            </w:tcBorders>
            <w:shd w:val="clear" w:color="000000" w:fill="9BC2E6"/>
            <w:noWrap/>
            <w:vAlign w:val="center"/>
            <w:hideMark/>
          </w:tcPr>
          <w:p w:rsidR="0062063E" w:rsidRPr="0062063E" w:rsidRDefault="0062063E" w:rsidP="0062063E">
            <w:pPr>
              <w:spacing w:after="0" w:line="240" w:lineRule="auto"/>
              <w:jc w:val="center"/>
              <w:rPr>
                <w:rFonts w:eastAsia="Times New Roman"/>
                <w:b/>
                <w:bCs/>
                <w:color w:val="000000"/>
                <w:sz w:val="16"/>
                <w:szCs w:val="16"/>
                <w:lang w:eastAsia="es-CO"/>
              </w:rPr>
            </w:pPr>
            <w:r w:rsidRPr="0062063E">
              <w:rPr>
                <w:rFonts w:eastAsia="Times New Roman"/>
                <w:b/>
                <w:bCs/>
                <w:color w:val="000000"/>
                <w:sz w:val="16"/>
                <w:szCs w:val="16"/>
                <w:lang w:eastAsia="es-CO"/>
              </w:rPr>
              <w:t>Felicitaciones</w:t>
            </w:r>
          </w:p>
        </w:tc>
        <w:tc>
          <w:tcPr>
            <w:tcW w:w="1200" w:type="dxa"/>
            <w:tcBorders>
              <w:top w:val="single" w:sz="8" w:space="0" w:color="auto"/>
              <w:left w:val="nil"/>
              <w:bottom w:val="single" w:sz="8" w:space="0" w:color="auto"/>
              <w:right w:val="single" w:sz="8" w:space="0" w:color="auto"/>
            </w:tcBorders>
            <w:shd w:val="clear" w:color="000000" w:fill="9BC2E6"/>
            <w:noWrap/>
            <w:vAlign w:val="center"/>
            <w:hideMark/>
          </w:tcPr>
          <w:p w:rsidR="0062063E" w:rsidRPr="0062063E" w:rsidRDefault="0062063E" w:rsidP="0062063E">
            <w:pPr>
              <w:spacing w:after="0" w:line="240" w:lineRule="auto"/>
              <w:jc w:val="center"/>
              <w:rPr>
                <w:rFonts w:eastAsia="Times New Roman"/>
                <w:b/>
                <w:bCs/>
                <w:color w:val="000000"/>
                <w:sz w:val="16"/>
                <w:szCs w:val="16"/>
                <w:lang w:eastAsia="es-CO"/>
              </w:rPr>
            </w:pPr>
            <w:r w:rsidRPr="0062063E">
              <w:rPr>
                <w:rFonts w:eastAsia="Times New Roman"/>
                <w:b/>
                <w:bCs/>
                <w:color w:val="000000"/>
                <w:sz w:val="16"/>
                <w:szCs w:val="16"/>
                <w:lang w:eastAsia="es-CO"/>
              </w:rPr>
              <w:t>Total</w:t>
            </w:r>
          </w:p>
        </w:tc>
      </w:tr>
      <w:tr w:rsidR="0062063E" w:rsidRPr="0062063E" w:rsidTr="0062063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Cantidad</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93</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35</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17</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3</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6</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0</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154</w:t>
            </w:r>
          </w:p>
        </w:tc>
      </w:tr>
      <w:tr w:rsidR="0062063E" w:rsidRPr="0062063E" w:rsidTr="0062063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60%</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23%</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11%</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2%</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4%</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0</w:t>
            </w:r>
          </w:p>
        </w:tc>
        <w:tc>
          <w:tcPr>
            <w:tcW w:w="1200" w:type="dxa"/>
            <w:tcBorders>
              <w:top w:val="nil"/>
              <w:left w:val="nil"/>
              <w:bottom w:val="single" w:sz="8" w:space="0" w:color="auto"/>
              <w:right w:val="single" w:sz="8" w:space="0" w:color="auto"/>
            </w:tcBorders>
            <w:shd w:val="clear" w:color="auto" w:fill="auto"/>
            <w:noWrap/>
            <w:vAlign w:val="center"/>
            <w:hideMark/>
          </w:tcPr>
          <w:p w:rsidR="0062063E" w:rsidRPr="0062063E" w:rsidRDefault="0062063E" w:rsidP="0062063E">
            <w:pPr>
              <w:spacing w:after="0" w:line="240" w:lineRule="auto"/>
              <w:jc w:val="center"/>
              <w:rPr>
                <w:rFonts w:eastAsia="Times New Roman"/>
                <w:color w:val="000000"/>
                <w:sz w:val="16"/>
                <w:szCs w:val="16"/>
                <w:lang w:eastAsia="es-CO"/>
              </w:rPr>
            </w:pPr>
            <w:r w:rsidRPr="0062063E">
              <w:rPr>
                <w:rFonts w:eastAsia="Times New Roman"/>
                <w:color w:val="000000"/>
                <w:sz w:val="16"/>
                <w:szCs w:val="16"/>
                <w:lang w:eastAsia="es-CO"/>
              </w:rPr>
              <w:t>100%</w:t>
            </w:r>
          </w:p>
        </w:tc>
      </w:tr>
    </w:tbl>
    <w:p w:rsidR="007561F7" w:rsidRDefault="007561F7" w:rsidP="007561F7">
      <w:pPr>
        <w:jc w:val="center"/>
        <w:rPr>
          <w:rFonts w:ascii="Arial" w:hAnsi="Arial" w:cs="Arial"/>
          <w:b/>
          <w:sz w:val="24"/>
          <w:szCs w:val="24"/>
        </w:rPr>
      </w:pPr>
    </w:p>
    <w:p w:rsidR="007561F7" w:rsidRDefault="007561F7" w:rsidP="007561F7">
      <w:pPr>
        <w:jc w:val="center"/>
        <w:rPr>
          <w:rFonts w:ascii="Arial" w:hAnsi="Arial" w:cs="Arial"/>
          <w:b/>
          <w:sz w:val="24"/>
          <w:szCs w:val="24"/>
        </w:rPr>
      </w:pPr>
    </w:p>
    <w:p w:rsidR="007561F7" w:rsidRDefault="007561F7" w:rsidP="007561F7">
      <w:pPr>
        <w:jc w:val="center"/>
        <w:rPr>
          <w:rFonts w:ascii="Arial" w:hAnsi="Arial" w:cs="Arial"/>
          <w:b/>
          <w:sz w:val="24"/>
          <w:szCs w:val="24"/>
        </w:rPr>
      </w:pPr>
    </w:p>
    <w:p w:rsidR="00C7679A" w:rsidRDefault="00C7679A" w:rsidP="007561F7">
      <w:pPr>
        <w:jc w:val="center"/>
        <w:rPr>
          <w:b/>
          <w:sz w:val="24"/>
          <w:szCs w:val="24"/>
        </w:rPr>
      </w:pPr>
    </w:p>
    <w:p w:rsidR="007561F7" w:rsidRDefault="007561F7" w:rsidP="007561F7">
      <w:pPr>
        <w:jc w:val="center"/>
        <w:rPr>
          <w:rFonts w:ascii="Arial" w:hAnsi="Arial" w:cs="Arial"/>
          <w:b/>
          <w:sz w:val="24"/>
          <w:szCs w:val="24"/>
        </w:rPr>
      </w:pPr>
      <w:r w:rsidRPr="00A11729">
        <w:rPr>
          <w:b/>
          <w:sz w:val="24"/>
          <w:szCs w:val="24"/>
        </w:rPr>
        <w:lastRenderedPageBreak/>
        <w:t>CL</w:t>
      </w:r>
      <w:r>
        <w:rPr>
          <w:b/>
          <w:sz w:val="24"/>
          <w:szCs w:val="24"/>
        </w:rPr>
        <w:t>ASIFICACIÓN DE PQRSD POR AREA-PROGRAMA</w:t>
      </w:r>
    </w:p>
    <w:tbl>
      <w:tblPr>
        <w:tblW w:w="8420" w:type="dxa"/>
        <w:tblCellMar>
          <w:left w:w="70" w:type="dxa"/>
          <w:right w:w="70" w:type="dxa"/>
        </w:tblCellMar>
        <w:tblLook w:val="04A0" w:firstRow="1" w:lastRow="0" w:firstColumn="1" w:lastColumn="0" w:noHBand="0" w:noVBand="1"/>
      </w:tblPr>
      <w:tblGrid>
        <w:gridCol w:w="400"/>
        <w:gridCol w:w="2220"/>
        <w:gridCol w:w="760"/>
        <w:gridCol w:w="760"/>
        <w:gridCol w:w="760"/>
        <w:gridCol w:w="760"/>
        <w:gridCol w:w="760"/>
        <w:gridCol w:w="760"/>
        <w:gridCol w:w="720"/>
        <w:gridCol w:w="545"/>
      </w:tblGrid>
      <w:tr w:rsidR="003B1B07" w:rsidRPr="003B1B07" w:rsidTr="003B1B07">
        <w:trPr>
          <w:trHeight w:val="300"/>
        </w:trPr>
        <w:tc>
          <w:tcPr>
            <w:tcW w:w="400" w:type="dxa"/>
            <w:tcBorders>
              <w:top w:val="single" w:sz="8" w:space="0" w:color="auto"/>
              <w:left w:val="single" w:sz="8" w:space="0" w:color="auto"/>
              <w:bottom w:val="nil"/>
              <w:right w:val="single" w:sz="8" w:space="0" w:color="auto"/>
            </w:tcBorders>
            <w:shd w:val="clear" w:color="000000" w:fill="ACB9CA"/>
            <w:noWrap/>
            <w:vAlign w:val="center"/>
            <w:hideMark/>
          </w:tcPr>
          <w:p w:rsidR="003B1B07" w:rsidRPr="003B1B07" w:rsidRDefault="003B1B07" w:rsidP="003B1B07">
            <w:pPr>
              <w:spacing w:after="0" w:line="240" w:lineRule="auto"/>
              <w:jc w:val="center"/>
              <w:rPr>
                <w:rFonts w:ascii="Arial" w:eastAsia="Times New Roman" w:hAnsi="Arial" w:cs="Arial"/>
                <w:b/>
                <w:bCs/>
                <w:color w:val="002060"/>
                <w:sz w:val="14"/>
                <w:szCs w:val="14"/>
                <w:lang w:eastAsia="es-CO"/>
              </w:rPr>
            </w:pPr>
            <w:r w:rsidRPr="003B1B07">
              <w:rPr>
                <w:rFonts w:ascii="Arial" w:eastAsia="Times New Roman" w:hAnsi="Arial" w:cs="Arial"/>
                <w:b/>
                <w:bCs/>
                <w:color w:val="002060"/>
                <w:sz w:val="14"/>
                <w:szCs w:val="14"/>
                <w:lang w:eastAsia="es-CO"/>
              </w:rPr>
              <w:t>No.</w:t>
            </w:r>
          </w:p>
        </w:tc>
        <w:tc>
          <w:tcPr>
            <w:tcW w:w="2220" w:type="dxa"/>
            <w:tcBorders>
              <w:top w:val="single" w:sz="8" w:space="0" w:color="auto"/>
              <w:left w:val="nil"/>
              <w:bottom w:val="nil"/>
              <w:right w:val="nil"/>
            </w:tcBorders>
            <w:shd w:val="clear" w:color="000000" w:fill="ACB9CA"/>
            <w:noWrap/>
            <w:vAlign w:val="center"/>
            <w:hideMark/>
          </w:tcPr>
          <w:p w:rsidR="003B1B07" w:rsidRPr="003B1B07" w:rsidRDefault="003B1B07" w:rsidP="003B1B07">
            <w:pPr>
              <w:spacing w:after="0" w:line="240" w:lineRule="auto"/>
              <w:jc w:val="center"/>
              <w:rPr>
                <w:rFonts w:ascii="Arial" w:eastAsia="Times New Roman" w:hAnsi="Arial" w:cs="Arial"/>
                <w:b/>
                <w:bCs/>
                <w:color w:val="002060"/>
                <w:sz w:val="14"/>
                <w:szCs w:val="14"/>
                <w:lang w:eastAsia="es-CO"/>
              </w:rPr>
            </w:pPr>
            <w:r w:rsidRPr="003B1B07">
              <w:rPr>
                <w:rFonts w:ascii="Arial" w:eastAsia="Times New Roman" w:hAnsi="Arial" w:cs="Arial"/>
                <w:b/>
                <w:bCs/>
                <w:color w:val="002060"/>
                <w:sz w:val="14"/>
                <w:szCs w:val="14"/>
                <w:lang w:eastAsia="es-CO"/>
              </w:rPr>
              <w:t>ÁREA-PROGRAMA</w:t>
            </w:r>
          </w:p>
        </w:tc>
        <w:tc>
          <w:tcPr>
            <w:tcW w:w="760" w:type="dxa"/>
            <w:tcBorders>
              <w:top w:val="single" w:sz="8" w:space="0" w:color="auto"/>
              <w:left w:val="single" w:sz="8" w:space="0" w:color="auto"/>
              <w:bottom w:val="nil"/>
              <w:right w:val="single" w:sz="8" w:space="0" w:color="auto"/>
            </w:tcBorders>
            <w:shd w:val="clear" w:color="000000" w:fill="ACB9CA"/>
            <w:noWrap/>
            <w:vAlign w:val="center"/>
            <w:hideMark/>
          </w:tcPr>
          <w:p w:rsidR="003B1B07" w:rsidRPr="003B1B07" w:rsidRDefault="003B1B07" w:rsidP="003B1B07">
            <w:pPr>
              <w:spacing w:after="0" w:line="240" w:lineRule="auto"/>
              <w:jc w:val="center"/>
              <w:rPr>
                <w:rFonts w:ascii="Arial" w:eastAsia="Times New Roman" w:hAnsi="Arial" w:cs="Arial"/>
                <w:b/>
                <w:bCs/>
                <w:color w:val="002060"/>
                <w:sz w:val="14"/>
                <w:szCs w:val="14"/>
                <w:lang w:eastAsia="es-CO"/>
              </w:rPr>
            </w:pPr>
            <w:r w:rsidRPr="003B1B07">
              <w:rPr>
                <w:rFonts w:ascii="Arial" w:eastAsia="Times New Roman" w:hAnsi="Arial" w:cs="Arial"/>
                <w:b/>
                <w:bCs/>
                <w:color w:val="002060"/>
                <w:sz w:val="14"/>
                <w:szCs w:val="14"/>
                <w:lang w:eastAsia="es-CO"/>
              </w:rPr>
              <w:t>P</w:t>
            </w:r>
          </w:p>
        </w:tc>
        <w:tc>
          <w:tcPr>
            <w:tcW w:w="760" w:type="dxa"/>
            <w:tcBorders>
              <w:top w:val="single" w:sz="8" w:space="0" w:color="auto"/>
              <w:left w:val="nil"/>
              <w:bottom w:val="nil"/>
              <w:right w:val="nil"/>
            </w:tcBorders>
            <w:shd w:val="clear" w:color="000000" w:fill="ACB9CA"/>
            <w:noWrap/>
            <w:vAlign w:val="center"/>
            <w:hideMark/>
          </w:tcPr>
          <w:p w:rsidR="003B1B07" w:rsidRPr="003B1B07" w:rsidRDefault="003B1B07" w:rsidP="003B1B07">
            <w:pPr>
              <w:spacing w:after="0" w:line="240" w:lineRule="auto"/>
              <w:jc w:val="center"/>
              <w:rPr>
                <w:rFonts w:ascii="Arial" w:eastAsia="Times New Roman" w:hAnsi="Arial" w:cs="Arial"/>
                <w:b/>
                <w:bCs/>
                <w:color w:val="002060"/>
                <w:sz w:val="14"/>
                <w:szCs w:val="14"/>
                <w:lang w:eastAsia="es-CO"/>
              </w:rPr>
            </w:pPr>
            <w:r w:rsidRPr="003B1B07">
              <w:rPr>
                <w:rFonts w:ascii="Arial" w:eastAsia="Times New Roman" w:hAnsi="Arial" w:cs="Arial"/>
                <w:b/>
                <w:bCs/>
                <w:color w:val="002060"/>
                <w:sz w:val="14"/>
                <w:szCs w:val="14"/>
                <w:lang w:eastAsia="es-CO"/>
              </w:rPr>
              <w:t>Q</w:t>
            </w:r>
          </w:p>
        </w:tc>
        <w:tc>
          <w:tcPr>
            <w:tcW w:w="760" w:type="dxa"/>
            <w:tcBorders>
              <w:top w:val="single" w:sz="8" w:space="0" w:color="auto"/>
              <w:left w:val="single" w:sz="8" w:space="0" w:color="auto"/>
              <w:bottom w:val="nil"/>
              <w:right w:val="single" w:sz="8" w:space="0" w:color="auto"/>
            </w:tcBorders>
            <w:shd w:val="clear" w:color="000000" w:fill="ACB9CA"/>
            <w:noWrap/>
            <w:vAlign w:val="center"/>
            <w:hideMark/>
          </w:tcPr>
          <w:p w:rsidR="003B1B07" w:rsidRPr="003B1B07" w:rsidRDefault="003B1B07" w:rsidP="003B1B07">
            <w:pPr>
              <w:spacing w:after="0" w:line="240" w:lineRule="auto"/>
              <w:jc w:val="center"/>
              <w:rPr>
                <w:rFonts w:ascii="Arial" w:eastAsia="Times New Roman" w:hAnsi="Arial" w:cs="Arial"/>
                <w:b/>
                <w:bCs/>
                <w:color w:val="002060"/>
                <w:sz w:val="14"/>
                <w:szCs w:val="14"/>
                <w:lang w:eastAsia="es-CO"/>
              </w:rPr>
            </w:pPr>
            <w:r w:rsidRPr="003B1B07">
              <w:rPr>
                <w:rFonts w:ascii="Arial" w:eastAsia="Times New Roman" w:hAnsi="Arial" w:cs="Arial"/>
                <w:b/>
                <w:bCs/>
                <w:color w:val="002060"/>
                <w:sz w:val="14"/>
                <w:szCs w:val="14"/>
                <w:lang w:eastAsia="es-CO"/>
              </w:rPr>
              <w:t>R</w:t>
            </w:r>
          </w:p>
        </w:tc>
        <w:tc>
          <w:tcPr>
            <w:tcW w:w="760" w:type="dxa"/>
            <w:tcBorders>
              <w:top w:val="single" w:sz="8" w:space="0" w:color="auto"/>
              <w:left w:val="nil"/>
              <w:bottom w:val="nil"/>
              <w:right w:val="nil"/>
            </w:tcBorders>
            <w:shd w:val="clear" w:color="000000" w:fill="ACB9CA"/>
            <w:noWrap/>
            <w:vAlign w:val="center"/>
            <w:hideMark/>
          </w:tcPr>
          <w:p w:rsidR="003B1B07" w:rsidRPr="003B1B07" w:rsidRDefault="003B1B07" w:rsidP="003B1B07">
            <w:pPr>
              <w:spacing w:after="0" w:line="240" w:lineRule="auto"/>
              <w:jc w:val="center"/>
              <w:rPr>
                <w:rFonts w:ascii="Arial" w:eastAsia="Times New Roman" w:hAnsi="Arial" w:cs="Arial"/>
                <w:b/>
                <w:bCs/>
                <w:color w:val="002060"/>
                <w:sz w:val="14"/>
                <w:szCs w:val="14"/>
                <w:lang w:eastAsia="es-CO"/>
              </w:rPr>
            </w:pPr>
            <w:r w:rsidRPr="003B1B07">
              <w:rPr>
                <w:rFonts w:ascii="Arial" w:eastAsia="Times New Roman" w:hAnsi="Arial" w:cs="Arial"/>
                <w:b/>
                <w:bCs/>
                <w:color w:val="002060"/>
                <w:sz w:val="14"/>
                <w:szCs w:val="14"/>
                <w:lang w:eastAsia="es-CO"/>
              </w:rPr>
              <w:t>S</w:t>
            </w:r>
          </w:p>
        </w:tc>
        <w:tc>
          <w:tcPr>
            <w:tcW w:w="760" w:type="dxa"/>
            <w:tcBorders>
              <w:top w:val="single" w:sz="8" w:space="0" w:color="auto"/>
              <w:left w:val="single" w:sz="8" w:space="0" w:color="auto"/>
              <w:bottom w:val="nil"/>
              <w:right w:val="single" w:sz="8" w:space="0" w:color="auto"/>
            </w:tcBorders>
            <w:shd w:val="clear" w:color="000000" w:fill="ACB9CA"/>
            <w:noWrap/>
            <w:vAlign w:val="center"/>
            <w:hideMark/>
          </w:tcPr>
          <w:p w:rsidR="003B1B07" w:rsidRPr="003B1B07" w:rsidRDefault="003B1B07" w:rsidP="003B1B07">
            <w:pPr>
              <w:spacing w:after="0" w:line="240" w:lineRule="auto"/>
              <w:jc w:val="center"/>
              <w:rPr>
                <w:rFonts w:ascii="Arial" w:eastAsia="Times New Roman" w:hAnsi="Arial" w:cs="Arial"/>
                <w:b/>
                <w:bCs/>
                <w:color w:val="002060"/>
                <w:sz w:val="14"/>
                <w:szCs w:val="14"/>
                <w:lang w:eastAsia="es-CO"/>
              </w:rPr>
            </w:pPr>
            <w:r w:rsidRPr="003B1B07">
              <w:rPr>
                <w:rFonts w:ascii="Arial" w:eastAsia="Times New Roman" w:hAnsi="Arial" w:cs="Arial"/>
                <w:b/>
                <w:bCs/>
                <w:color w:val="002060"/>
                <w:sz w:val="14"/>
                <w:szCs w:val="14"/>
                <w:lang w:eastAsia="es-CO"/>
              </w:rPr>
              <w:t>D</w:t>
            </w:r>
          </w:p>
        </w:tc>
        <w:tc>
          <w:tcPr>
            <w:tcW w:w="760" w:type="dxa"/>
            <w:tcBorders>
              <w:top w:val="single" w:sz="8" w:space="0" w:color="auto"/>
              <w:left w:val="nil"/>
              <w:bottom w:val="nil"/>
              <w:right w:val="nil"/>
            </w:tcBorders>
            <w:shd w:val="clear" w:color="000000" w:fill="ACB9CA"/>
            <w:noWrap/>
            <w:vAlign w:val="center"/>
            <w:hideMark/>
          </w:tcPr>
          <w:p w:rsidR="003B1B07" w:rsidRPr="003B1B07" w:rsidRDefault="003B1B07" w:rsidP="003B1B07">
            <w:pPr>
              <w:spacing w:after="0" w:line="240" w:lineRule="auto"/>
              <w:jc w:val="center"/>
              <w:rPr>
                <w:rFonts w:ascii="Arial" w:eastAsia="Times New Roman" w:hAnsi="Arial" w:cs="Arial"/>
                <w:b/>
                <w:bCs/>
                <w:color w:val="002060"/>
                <w:sz w:val="14"/>
                <w:szCs w:val="14"/>
                <w:lang w:eastAsia="es-CO"/>
              </w:rPr>
            </w:pPr>
            <w:r w:rsidRPr="003B1B07">
              <w:rPr>
                <w:rFonts w:ascii="Arial" w:eastAsia="Times New Roman" w:hAnsi="Arial" w:cs="Arial"/>
                <w:b/>
                <w:bCs/>
                <w:color w:val="002060"/>
                <w:sz w:val="14"/>
                <w:szCs w:val="14"/>
                <w:lang w:eastAsia="es-CO"/>
              </w:rPr>
              <w:t>F</w:t>
            </w:r>
          </w:p>
        </w:tc>
        <w:tc>
          <w:tcPr>
            <w:tcW w:w="720" w:type="dxa"/>
            <w:tcBorders>
              <w:top w:val="single" w:sz="8" w:space="0" w:color="auto"/>
              <w:left w:val="single" w:sz="8" w:space="0" w:color="auto"/>
              <w:bottom w:val="nil"/>
              <w:right w:val="single" w:sz="8" w:space="0" w:color="auto"/>
            </w:tcBorders>
            <w:shd w:val="clear" w:color="000000" w:fill="ACB9CA"/>
            <w:noWrap/>
            <w:vAlign w:val="center"/>
            <w:hideMark/>
          </w:tcPr>
          <w:p w:rsidR="003B1B07" w:rsidRPr="003B1B07" w:rsidRDefault="003B1B07" w:rsidP="003B1B07">
            <w:pPr>
              <w:spacing w:after="0" w:line="240" w:lineRule="auto"/>
              <w:jc w:val="center"/>
              <w:rPr>
                <w:rFonts w:ascii="Arial" w:eastAsia="Times New Roman" w:hAnsi="Arial" w:cs="Arial"/>
                <w:b/>
                <w:bCs/>
                <w:color w:val="002060"/>
                <w:sz w:val="14"/>
                <w:szCs w:val="14"/>
                <w:lang w:eastAsia="es-CO"/>
              </w:rPr>
            </w:pPr>
            <w:r w:rsidRPr="003B1B07">
              <w:rPr>
                <w:rFonts w:ascii="Arial" w:eastAsia="Times New Roman" w:hAnsi="Arial" w:cs="Arial"/>
                <w:b/>
                <w:bCs/>
                <w:color w:val="002060"/>
                <w:sz w:val="14"/>
                <w:szCs w:val="14"/>
                <w:lang w:eastAsia="es-CO"/>
              </w:rPr>
              <w:t xml:space="preserve">TOTAL </w:t>
            </w:r>
          </w:p>
        </w:tc>
        <w:tc>
          <w:tcPr>
            <w:tcW w:w="520" w:type="dxa"/>
            <w:tcBorders>
              <w:top w:val="single" w:sz="8" w:space="0" w:color="auto"/>
              <w:left w:val="nil"/>
              <w:bottom w:val="nil"/>
              <w:right w:val="single" w:sz="8" w:space="0" w:color="auto"/>
            </w:tcBorders>
            <w:shd w:val="clear" w:color="000000" w:fill="ACB9CA"/>
            <w:noWrap/>
            <w:vAlign w:val="center"/>
            <w:hideMark/>
          </w:tcPr>
          <w:p w:rsidR="003B1B07" w:rsidRPr="003B1B07" w:rsidRDefault="003B1B07" w:rsidP="003B1B07">
            <w:pPr>
              <w:spacing w:after="0" w:line="240" w:lineRule="auto"/>
              <w:jc w:val="center"/>
              <w:rPr>
                <w:rFonts w:ascii="Arial" w:eastAsia="Times New Roman" w:hAnsi="Arial" w:cs="Arial"/>
                <w:b/>
                <w:bCs/>
                <w:color w:val="002060"/>
                <w:sz w:val="14"/>
                <w:szCs w:val="14"/>
                <w:lang w:eastAsia="es-CO"/>
              </w:rPr>
            </w:pPr>
            <w:r w:rsidRPr="003B1B07">
              <w:rPr>
                <w:rFonts w:ascii="Arial" w:eastAsia="Times New Roman" w:hAnsi="Arial" w:cs="Arial"/>
                <w:b/>
                <w:bCs/>
                <w:color w:val="002060"/>
                <w:sz w:val="14"/>
                <w:szCs w:val="14"/>
                <w:lang w:eastAsia="es-CO"/>
              </w:rPr>
              <w:t>%</w:t>
            </w:r>
          </w:p>
        </w:tc>
      </w:tr>
      <w:tr w:rsidR="003B1B07" w:rsidRPr="003B1B07" w:rsidTr="003B1B07">
        <w:trPr>
          <w:trHeight w:val="495"/>
        </w:trPr>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1</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OFICINA ASESORA ADMISIONES,  REGISTRO Y CONTROL ACA</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single" w:sz="4" w:space="0" w:color="auto"/>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single" w:sz="4" w:space="0" w:color="auto"/>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49</w:t>
            </w:r>
          </w:p>
        </w:tc>
        <w:tc>
          <w:tcPr>
            <w:tcW w:w="520" w:type="dxa"/>
            <w:tcBorders>
              <w:top w:val="single" w:sz="4" w:space="0" w:color="auto"/>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32%</w:t>
            </w:r>
          </w:p>
        </w:tc>
      </w:tr>
      <w:tr w:rsidR="003B1B07" w:rsidRPr="003B1B07" w:rsidTr="003B1B07">
        <w:trPr>
          <w:trHeight w:val="49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2</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 CIENCIA DE LA INFORMACION Y LA DOCUMENTACION</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11</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5</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18</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12%</w:t>
            </w:r>
          </w:p>
        </w:tc>
      </w:tr>
      <w:tr w:rsidR="003B1B07" w:rsidRPr="003B1B07" w:rsidTr="003B1B0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3</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AREA DE MANTENIMIENTO</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6</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5</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12</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8%</w:t>
            </w:r>
          </w:p>
        </w:tc>
      </w:tr>
      <w:tr w:rsidR="003B1B07" w:rsidRPr="003B1B07" w:rsidTr="003B1B0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4</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AREA GESTION HUMANA</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5</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5</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7%</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5</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AREA DE SISTEMAS Y NUEVAS TECNOLOGIAS</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7</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7</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5%</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6</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VICERRECTORIA ADMINISTRATIVA</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4</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7</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PROGRAMA ADMINISTRACION NEGOCIOS</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4</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w:t>
            </w:r>
          </w:p>
        </w:tc>
      </w:tr>
      <w:tr w:rsidR="003B1B07" w:rsidRPr="003B1B07" w:rsidTr="003B1B0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8</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OFICINA ACTIVOS FIJOS</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4</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4</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9</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PROGR. COMUNICACION SOCIAL Y PERIODISMO</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4</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10</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DECANATURA FACULTAD DE EDUCACION</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11</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OFICINA DE ATENCION AL EGRESADO</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12</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PROGRAMA SEGURIDAD Y SALUD EN EL TRABAJO</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r>
      <w:tr w:rsidR="003B1B07" w:rsidRPr="003B1B07" w:rsidTr="003B1B0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13</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SECRETARIA GENERAL</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3</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r>
      <w:tr w:rsidR="003B1B07" w:rsidRPr="003B1B07" w:rsidTr="003B1B07">
        <w:trPr>
          <w:trHeight w:val="49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14</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 CIENCIA DE LA INFORMACION Y LA DOCUMENTACION</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0</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15</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ÁREA BIBLIOTECA</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66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16</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 LICENCIATURA CIENCIAS SOCIALES CON ENFASIS EN EDUCACION BASICA</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17</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AREA TESORERIA</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18</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ÁREA AUDIOVISUAL</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19</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PROGRAMA DE GERONTOLOGIA</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20</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PROGRAMA DE INGENIERIA CIVIL</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2</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21</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OFICINA RELACIONES INTERNACIONALES</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22</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INSTITUTO BELLAS ARTES</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23</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AREA BIENESTAR UNIVERSITARIO</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24</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AREA CONTABLE Y FINANCIERA</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25</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OFICINA ASESORA DE CONTROL INTERNO</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49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26</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 LICENCIATURA EDUCACION FISICA Y DEPORTES</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49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27</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CENTRO DE PROYECCION SOCIAL Y EDUCACION CONTINUADA</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28</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PROGRAMA LICENCIATURA EN PEDAGOGIA INFANTIL</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29</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PROGRAMA DE INGENIERIA ELECTRONICA</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30</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PROGRAMA DE INGENIERIA DE ALIMENTOS</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31</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PROGRAMA LICENCIATURA EN MATEMATICAS</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32</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OFICINA ASESORA PLANEACION Y DESARROLLO</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lastRenderedPageBreak/>
              <w:t>33</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OFICINA DE PLANEACION FISICA</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3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34</w:t>
            </w:r>
          </w:p>
        </w:tc>
        <w:tc>
          <w:tcPr>
            <w:tcW w:w="2220" w:type="dxa"/>
            <w:tcBorders>
              <w:top w:val="nil"/>
              <w:left w:val="nil"/>
              <w:bottom w:val="single" w:sz="4"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PROGRAMA DE TRABAJO SOCIAL</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4"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4"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4"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45"/>
        </w:trPr>
        <w:tc>
          <w:tcPr>
            <w:tcW w:w="400" w:type="dxa"/>
            <w:tcBorders>
              <w:top w:val="nil"/>
              <w:left w:val="single" w:sz="8" w:space="0" w:color="auto"/>
              <w:bottom w:val="single" w:sz="8"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2"/>
                <w:szCs w:val="12"/>
                <w:lang w:eastAsia="es-CO"/>
              </w:rPr>
            </w:pPr>
            <w:r w:rsidRPr="003B1B07">
              <w:rPr>
                <w:rFonts w:eastAsia="Times New Roman"/>
                <w:color w:val="002060"/>
                <w:sz w:val="12"/>
                <w:szCs w:val="12"/>
                <w:lang w:eastAsia="es-CO"/>
              </w:rPr>
              <w:t>35</w:t>
            </w:r>
          </w:p>
        </w:tc>
        <w:tc>
          <w:tcPr>
            <w:tcW w:w="2220" w:type="dxa"/>
            <w:tcBorders>
              <w:top w:val="nil"/>
              <w:left w:val="nil"/>
              <w:bottom w:val="single" w:sz="8" w:space="0" w:color="auto"/>
              <w:right w:val="single" w:sz="4" w:space="0" w:color="auto"/>
            </w:tcBorders>
            <w:shd w:val="clear" w:color="auto" w:fill="auto"/>
            <w:vAlign w:val="center"/>
            <w:hideMark/>
          </w:tcPr>
          <w:p w:rsidR="003B1B07" w:rsidRPr="003B1B07" w:rsidRDefault="003B1B07" w:rsidP="003B1B07">
            <w:pPr>
              <w:spacing w:after="0" w:line="240" w:lineRule="auto"/>
              <w:jc w:val="center"/>
              <w:rPr>
                <w:rFonts w:eastAsia="Times New Roman"/>
                <w:b/>
                <w:bCs/>
                <w:color w:val="002060"/>
                <w:sz w:val="12"/>
                <w:szCs w:val="12"/>
                <w:lang w:eastAsia="es-CO"/>
              </w:rPr>
            </w:pPr>
            <w:r w:rsidRPr="003B1B07">
              <w:rPr>
                <w:rFonts w:eastAsia="Times New Roman"/>
                <w:b/>
                <w:bCs/>
                <w:color w:val="002060"/>
                <w:sz w:val="12"/>
                <w:szCs w:val="12"/>
                <w:lang w:eastAsia="es-CO"/>
              </w:rPr>
              <w:t>VICERRECTORIA ACADEMICA</w:t>
            </w:r>
          </w:p>
        </w:tc>
        <w:tc>
          <w:tcPr>
            <w:tcW w:w="760" w:type="dxa"/>
            <w:tcBorders>
              <w:top w:val="nil"/>
              <w:left w:val="nil"/>
              <w:bottom w:val="single" w:sz="8"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760" w:type="dxa"/>
            <w:tcBorders>
              <w:top w:val="nil"/>
              <w:left w:val="nil"/>
              <w:bottom w:val="single" w:sz="8"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8"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8"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8"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 </w:t>
            </w:r>
          </w:p>
        </w:tc>
        <w:tc>
          <w:tcPr>
            <w:tcW w:w="760" w:type="dxa"/>
            <w:tcBorders>
              <w:top w:val="nil"/>
              <w:left w:val="nil"/>
              <w:bottom w:val="single" w:sz="8" w:space="0" w:color="auto"/>
              <w:right w:val="single" w:sz="4" w:space="0" w:color="auto"/>
            </w:tcBorders>
            <w:shd w:val="clear" w:color="000000" w:fill="D9E1F2"/>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720" w:type="dxa"/>
            <w:tcBorders>
              <w:top w:val="nil"/>
              <w:left w:val="nil"/>
              <w:bottom w:val="single" w:sz="8" w:space="0" w:color="auto"/>
              <w:right w:val="single" w:sz="4"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c>
          <w:tcPr>
            <w:tcW w:w="520" w:type="dxa"/>
            <w:tcBorders>
              <w:top w:val="nil"/>
              <w:left w:val="nil"/>
              <w:bottom w:val="single" w:sz="8"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1%</w:t>
            </w:r>
          </w:p>
        </w:tc>
      </w:tr>
      <w:tr w:rsidR="003B1B07" w:rsidRPr="003B1B07" w:rsidTr="003B1B07">
        <w:trPr>
          <w:trHeight w:val="315"/>
        </w:trPr>
        <w:tc>
          <w:tcPr>
            <w:tcW w:w="400" w:type="dxa"/>
            <w:tcBorders>
              <w:top w:val="nil"/>
              <w:left w:val="single" w:sz="8" w:space="0" w:color="auto"/>
              <w:bottom w:val="single" w:sz="8" w:space="0" w:color="auto"/>
              <w:right w:val="nil"/>
            </w:tcBorders>
            <w:shd w:val="clear" w:color="auto" w:fill="auto"/>
            <w:noWrap/>
            <w:vAlign w:val="center"/>
            <w:hideMark/>
          </w:tcPr>
          <w:p w:rsidR="003B1B07" w:rsidRPr="003B1B07" w:rsidRDefault="003B1B07" w:rsidP="003B1B07">
            <w:pPr>
              <w:spacing w:after="0" w:line="240" w:lineRule="auto"/>
              <w:jc w:val="center"/>
              <w:rPr>
                <w:rFonts w:eastAsia="Times New Roman"/>
                <w:color w:val="002060"/>
                <w:sz w:val="16"/>
                <w:szCs w:val="16"/>
                <w:lang w:eastAsia="es-CO"/>
              </w:rPr>
            </w:pPr>
            <w:r w:rsidRPr="003B1B07">
              <w:rPr>
                <w:rFonts w:eastAsia="Times New Roman"/>
                <w:color w:val="002060"/>
                <w:sz w:val="16"/>
                <w:szCs w:val="16"/>
                <w:lang w:eastAsia="es-CO"/>
              </w:rPr>
              <w:t> </w:t>
            </w:r>
          </w:p>
        </w:tc>
        <w:tc>
          <w:tcPr>
            <w:tcW w:w="2220" w:type="dxa"/>
            <w:tcBorders>
              <w:top w:val="nil"/>
              <w:left w:val="single" w:sz="8" w:space="0" w:color="auto"/>
              <w:bottom w:val="single" w:sz="8"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6"/>
                <w:szCs w:val="16"/>
                <w:lang w:eastAsia="es-CO"/>
              </w:rPr>
            </w:pPr>
            <w:r w:rsidRPr="003B1B07">
              <w:rPr>
                <w:rFonts w:eastAsia="Times New Roman"/>
                <w:b/>
                <w:bCs/>
                <w:color w:val="002060"/>
                <w:sz w:val="16"/>
                <w:szCs w:val="16"/>
                <w:lang w:eastAsia="es-CO"/>
              </w:rPr>
              <w:t>TOTAL</w:t>
            </w:r>
          </w:p>
        </w:tc>
        <w:tc>
          <w:tcPr>
            <w:tcW w:w="760" w:type="dxa"/>
            <w:tcBorders>
              <w:top w:val="nil"/>
              <w:left w:val="nil"/>
              <w:bottom w:val="single" w:sz="8"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8"/>
                <w:szCs w:val="18"/>
                <w:lang w:eastAsia="es-CO"/>
              </w:rPr>
            </w:pPr>
            <w:r w:rsidRPr="003B1B07">
              <w:rPr>
                <w:rFonts w:eastAsia="Times New Roman"/>
                <w:b/>
                <w:bCs/>
                <w:color w:val="002060"/>
                <w:sz w:val="18"/>
                <w:szCs w:val="18"/>
                <w:lang w:eastAsia="es-CO"/>
              </w:rPr>
              <w:t>93</w:t>
            </w:r>
          </w:p>
        </w:tc>
        <w:tc>
          <w:tcPr>
            <w:tcW w:w="760" w:type="dxa"/>
            <w:tcBorders>
              <w:top w:val="nil"/>
              <w:left w:val="nil"/>
              <w:bottom w:val="single" w:sz="8" w:space="0" w:color="auto"/>
              <w:right w:val="dotted" w:sz="4" w:space="0" w:color="00B0F0"/>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8"/>
                <w:szCs w:val="18"/>
                <w:lang w:eastAsia="es-CO"/>
              </w:rPr>
            </w:pPr>
            <w:r w:rsidRPr="003B1B07">
              <w:rPr>
                <w:rFonts w:eastAsia="Times New Roman"/>
                <w:b/>
                <w:bCs/>
                <w:color w:val="002060"/>
                <w:sz w:val="18"/>
                <w:szCs w:val="18"/>
                <w:lang w:eastAsia="es-CO"/>
              </w:rPr>
              <w:t>36</w:t>
            </w:r>
          </w:p>
        </w:tc>
        <w:tc>
          <w:tcPr>
            <w:tcW w:w="760" w:type="dxa"/>
            <w:tcBorders>
              <w:top w:val="nil"/>
              <w:left w:val="nil"/>
              <w:bottom w:val="single" w:sz="8"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8"/>
                <w:szCs w:val="18"/>
                <w:lang w:eastAsia="es-CO"/>
              </w:rPr>
            </w:pPr>
            <w:r w:rsidRPr="003B1B07">
              <w:rPr>
                <w:rFonts w:eastAsia="Times New Roman"/>
                <w:b/>
                <w:bCs/>
                <w:color w:val="002060"/>
                <w:sz w:val="18"/>
                <w:szCs w:val="18"/>
                <w:lang w:eastAsia="es-CO"/>
              </w:rPr>
              <w:t>18</w:t>
            </w:r>
          </w:p>
        </w:tc>
        <w:tc>
          <w:tcPr>
            <w:tcW w:w="760" w:type="dxa"/>
            <w:tcBorders>
              <w:top w:val="nil"/>
              <w:left w:val="nil"/>
              <w:bottom w:val="single" w:sz="8"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8"/>
                <w:szCs w:val="18"/>
                <w:lang w:eastAsia="es-CO"/>
              </w:rPr>
            </w:pPr>
            <w:r w:rsidRPr="003B1B07">
              <w:rPr>
                <w:rFonts w:eastAsia="Times New Roman"/>
                <w:b/>
                <w:bCs/>
                <w:color w:val="002060"/>
                <w:sz w:val="18"/>
                <w:szCs w:val="18"/>
                <w:lang w:eastAsia="es-CO"/>
              </w:rPr>
              <w:t>2</w:t>
            </w:r>
          </w:p>
        </w:tc>
        <w:tc>
          <w:tcPr>
            <w:tcW w:w="760" w:type="dxa"/>
            <w:tcBorders>
              <w:top w:val="nil"/>
              <w:left w:val="nil"/>
              <w:bottom w:val="single" w:sz="8"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8"/>
                <w:szCs w:val="18"/>
                <w:lang w:eastAsia="es-CO"/>
              </w:rPr>
            </w:pPr>
            <w:r w:rsidRPr="003B1B07">
              <w:rPr>
                <w:rFonts w:eastAsia="Times New Roman"/>
                <w:b/>
                <w:bCs/>
                <w:color w:val="002060"/>
                <w:sz w:val="18"/>
                <w:szCs w:val="18"/>
                <w:lang w:eastAsia="es-CO"/>
              </w:rPr>
              <w:t>5</w:t>
            </w:r>
          </w:p>
        </w:tc>
        <w:tc>
          <w:tcPr>
            <w:tcW w:w="760" w:type="dxa"/>
            <w:tcBorders>
              <w:top w:val="nil"/>
              <w:left w:val="nil"/>
              <w:bottom w:val="single" w:sz="8"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8"/>
                <w:szCs w:val="18"/>
                <w:lang w:eastAsia="es-CO"/>
              </w:rPr>
            </w:pPr>
            <w:r w:rsidRPr="003B1B07">
              <w:rPr>
                <w:rFonts w:eastAsia="Times New Roman"/>
                <w:b/>
                <w:bCs/>
                <w:color w:val="002060"/>
                <w:sz w:val="18"/>
                <w:szCs w:val="18"/>
                <w:lang w:eastAsia="es-CO"/>
              </w:rPr>
              <w:t>0</w:t>
            </w:r>
          </w:p>
        </w:tc>
        <w:tc>
          <w:tcPr>
            <w:tcW w:w="720" w:type="dxa"/>
            <w:tcBorders>
              <w:top w:val="nil"/>
              <w:left w:val="nil"/>
              <w:bottom w:val="single" w:sz="8"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8"/>
                <w:szCs w:val="18"/>
                <w:lang w:eastAsia="es-CO"/>
              </w:rPr>
            </w:pPr>
            <w:r w:rsidRPr="003B1B07">
              <w:rPr>
                <w:rFonts w:eastAsia="Times New Roman"/>
                <w:b/>
                <w:bCs/>
                <w:color w:val="002060"/>
                <w:sz w:val="18"/>
                <w:szCs w:val="18"/>
                <w:lang w:eastAsia="es-CO"/>
              </w:rPr>
              <w:t>154</w:t>
            </w:r>
          </w:p>
        </w:tc>
        <w:tc>
          <w:tcPr>
            <w:tcW w:w="520" w:type="dxa"/>
            <w:tcBorders>
              <w:top w:val="nil"/>
              <w:left w:val="nil"/>
              <w:bottom w:val="single" w:sz="8" w:space="0" w:color="auto"/>
              <w:right w:val="single" w:sz="8" w:space="0" w:color="auto"/>
            </w:tcBorders>
            <w:shd w:val="clear" w:color="auto" w:fill="auto"/>
            <w:noWrap/>
            <w:vAlign w:val="center"/>
            <w:hideMark/>
          </w:tcPr>
          <w:p w:rsidR="003B1B07" w:rsidRPr="003B1B07" w:rsidRDefault="003B1B07" w:rsidP="003B1B07">
            <w:pPr>
              <w:spacing w:after="0" w:line="240" w:lineRule="auto"/>
              <w:jc w:val="center"/>
              <w:rPr>
                <w:rFonts w:eastAsia="Times New Roman"/>
                <w:b/>
                <w:bCs/>
                <w:color w:val="002060"/>
                <w:sz w:val="18"/>
                <w:szCs w:val="18"/>
                <w:lang w:eastAsia="es-CO"/>
              </w:rPr>
            </w:pPr>
            <w:r w:rsidRPr="003B1B07">
              <w:rPr>
                <w:rFonts w:eastAsia="Times New Roman"/>
                <w:b/>
                <w:bCs/>
                <w:color w:val="002060"/>
                <w:sz w:val="18"/>
                <w:szCs w:val="18"/>
                <w:lang w:eastAsia="es-CO"/>
              </w:rPr>
              <w:t>100%</w:t>
            </w:r>
          </w:p>
        </w:tc>
      </w:tr>
    </w:tbl>
    <w:p w:rsidR="00DD547F" w:rsidRDefault="00DD547F" w:rsidP="007561F7">
      <w:pPr>
        <w:autoSpaceDE w:val="0"/>
        <w:autoSpaceDN w:val="0"/>
        <w:adjustRightInd w:val="0"/>
        <w:jc w:val="center"/>
        <w:rPr>
          <w:rFonts w:ascii="Arial" w:hAnsi="Arial" w:cs="Arial"/>
          <w:b/>
          <w:bCs/>
          <w:sz w:val="24"/>
          <w:szCs w:val="24"/>
        </w:rPr>
      </w:pPr>
    </w:p>
    <w:p w:rsidR="007561F7" w:rsidRPr="000D0DBA" w:rsidRDefault="00826C2F" w:rsidP="007561F7">
      <w:pPr>
        <w:autoSpaceDE w:val="0"/>
        <w:autoSpaceDN w:val="0"/>
        <w:adjustRightInd w:val="0"/>
        <w:jc w:val="center"/>
        <w:rPr>
          <w:rFonts w:ascii="Arial" w:hAnsi="Arial" w:cs="Arial"/>
          <w:b/>
          <w:bCs/>
          <w:sz w:val="24"/>
          <w:szCs w:val="24"/>
        </w:rPr>
      </w:pPr>
      <w:r>
        <w:rPr>
          <w:rFonts w:ascii="Arial" w:hAnsi="Arial" w:cs="Arial"/>
          <w:b/>
          <w:bCs/>
          <w:sz w:val="24"/>
          <w:szCs w:val="24"/>
        </w:rPr>
        <w:t xml:space="preserve">PARTICIPACION </w:t>
      </w:r>
      <w:r w:rsidR="007561F7" w:rsidRPr="000D0DBA">
        <w:rPr>
          <w:rFonts w:ascii="Arial" w:hAnsi="Arial" w:cs="Arial"/>
          <w:b/>
          <w:bCs/>
          <w:sz w:val="24"/>
          <w:szCs w:val="24"/>
        </w:rPr>
        <w:t>POR TIPO DE USUARIO</w:t>
      </w:r>
    </w:p>
    <w:p w:rsidR="007561F7" w:rsidRDefault="007561F7" w:rsidP="007561F7">
      <w:pPr>
        <w:jc w:val="center"/>
        <w:rPr>
          <w:rFonts w:ascii="Arial" w:hAnsi="Arial" w:cs="Arial"/>
          <w:b/>
          <w:i/>
          <w:sz w:val="16"/>
          <w:szCs w:val="16"/>
        </w:rPr>
      </w:pPr>
      <w:r>
        <w:rPr>
          <w:rFonts w:ascii="Arial" w:hAnsi="Arial" w:cs="Arial"/>
          <w:b/>
          <w:i/>
          <w:noProof/>
          <w:sz w:val="16"/>
          <w:szCs w:val="16"/>
          <w:lang w:eastAsia="es-CO"/>
        </w:rPr>
        <w:drawing>
          <wp:inline distT="0" distB="0" distL="0" distR="0" wp14:anchorId="7B8265F8" wp14:editId="548EDC6C">
            <wp:extent cx="4981516" cy="3200400"/>
            <wp:effectExtent l="0" t="0" r="1016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61F7" w:rsidRDefault="007561F7" w:rsidP="007561F7">
      <w:pPr>
        <w:spacing w:after="0"/>
        <w:jc w:val="both"/>
        <w:rPr>
          <w:rFonts w:ascii="Arial" w:hAnsi="Arial" w:cs="Arial"/>
          <w:b/>
        </w:rPr>
      </w:pPr>
    </w:p>
    <w:p w:rsidR="007561F7" w:rsidRDefault="007561F7" w:rsidP="007561F7">
      <w:pPr>
        <w:spacing w:after="0"/>
        <w:jc w:val="center"/>
        <w:rPr>
          <w:rFonts w:ascii="Arial" w:hAnsi="Arial" w:cs="Arial"/>
          <w:b/>
        </w:rPr>
      </w:pPr>
      <w:r>
        <w:rPr>
          <w:rFonts w:ascii="Arial" w:hAnsi="Arial" w:cs="Arial"/>
          <w:b/>
        </w:rPr>
        <w:t>ESTADO DE LAS</w:t>
      </w:r>
      <w:r w:rsidRPr="00C316E9">
        <w:rPr>
          <w:rFonts w:ascii="Arial" w:hAnsi="Arial" w:cs="Arial"/>
          <w:b/>
        </w:rPr>
        <w:t xml:space="preserve"> PQRSDF   </w:t>
      </w:r>
      <w:r w:rsidR="00250258">
        <w:rPr>
          <w:rFonts w:ascii="Arial" w:hAnsi="Arial" w:cs="Arial"/>
          <w:b/>
        </w:rPr>
        <w:t>JULIO</w:t>
      </w:r>
      <w:r w:rsidRPr="00C316E9">
        <w:rPr>
          <w:rFonts w:ascii="Arial" w:hAnsi="Arial" w:cs="Arial"/>
          <w:b/>
        </w:rPr>
        <w:t xml:space="preserve"> - </w:t>
      </w:r>
      <w:r w:rsidR="00250258">
        <w:rPr>
          <w:rFonts w:ascii="Arial" w:hAnsi="Arial" w:cs="Arial"/>
          <w:b/>
        </w:rPr>
        <w:t>DICIEMBRE</w:t>
      </w:r>
      <w:r w:rsidRPr="00C316E9">
        <w:rPr>
          <w:rFonts w:ascii="Arial" w:hAnsi="Arial" w:cs="Arial"/>
          <w:b/>
        </w:rPr>
        <w:t xml:space="preserve"> DE 2015</w:t>
      </w:r>
    </w:p>
    <w:p w:rsidR="007561F7" w:rsidRPr="00C316E9" w:rsidRDefault="007561F7" w:rsidP="007561F7">
      <w:pPr>
        <w:spacing w:after="0"/>
        <w:jc w:val="both"/>
        <w:rPr>
          <w:rFonts w:ascii="Arial" w:hAnsi="Arial" w:cs="Arial"/>
          <w:b/>
        </w:rPr>
      </w:pPr>
    </w:p>
    <w:p w:rsidR="007561F7" w:rsidRDefault="007561F7" w:rsidP="007561F7">
      <w:pPr>
        <w:spacing w:after="0" w:line="240" w:lineRule="auto"/>
        <w:jc w:val="both"/>
        <w:rPr>
          <w:rFonts w:ascii="Arial" w:hAnsi="Arial" w:cs="Arial"/>
          <w:b/>
        </w:rPr>
      </w:pPr>
    </w:p>
    <w:tbl>
      <w:tblPr>
        <w:tblW w:w="8240" w:type="dxa"/>
        <w:tblInd w:w="-10" w:type="dxa"/>
        <w:tblCellMar>
          <w:left w:w="70" w:type="dxa"/>
          <w:right w:w="70" w:type="dxa"/>
        </w:tblCellMar>
        <w:tblLook w:val="04A0" w:firstRow="1" w:lastRow="0" w:firstColumn="1" w:lastColumn="0" w:noHBand="0" w:noVBand="1"/>
      </w:tblPr>
      <w:tblGrid>
        <w:gridCol w:w="1169"/>
        <w:gridCol w:w="2166"/>
        <w:gridCol w:w="1300"/>
        <w:gridCol w:w="278"/>
        <w:gridCol w:w="253"/>
        <w:gridCol w:w="235"/>
        <w:gridCol w:w="267"/>
        <w:gridCol w:w="232"/>
        <w:gridCol w:w="2340"/>
      </w:tblGrid>
      <w:tr w:rsidR="00DD547F" w:rsidRPr="00DD547F" w:rsidTr="00DD547F">
        <w:trPr>
          <w:trHeight w:val="360"/>
        </w:trPr>
        <w:tc>
          <w:tcPr>
            <w:tcW w:w="1180" w:type="dxa"/>
            <w:vMerge w:val="restart"/>
            <w:tcBorders>
              <w:top w:val="nil"/>
              <w:left w:val="single" w:sz="8" w:space="0" w:color="auto"/>
              <w:bottom w:val="single" w:sz="8" w:space="0" w:color="000000"/>
              <w:right w:val="single" w:sz="8" w:space="0" w:color="auto"/>
            </w:tcBorders>
            <w:shd w:val="clear" w:color="000000" w:fill="B4C6E7"/>
            <w:vAlign w:val="center"/>
            <w:hideMark/>
          </w:tcPr>
          <w:p w:rsidR="00DD547F" w:rsidRPr="00DD547F" w:rsidRDefault="00DD547F" w:rsidP="00DD547F">
            <w:pPr>
              <w:spacing w:after="0" w:line="240" w:lineRule="auto"/>
              <w:jc w:val="center"/>
              <w:rPr>
                <w:rFonts w:ascii="Arial" w:eastAsia="Times New Roman" w:hAnsi="Arial" w:cs="Arial"/>
                <w:b/>
                <w:bCs/>
                <w:color w:val="000000"/>
                <w:sz w:val="16"/>
                <w:szCs w:val="16"/>
                <w:lang w:eastAsia="es-CO"/>
              </w:rPr>
            </w:pPr>
            <w:r w:rsidRPr="00DD547F">
              <w:rPr>
                <w:rFonts w:ascii="Arial" w:eastAsia="Times New Roman" w:hAnsi="Arial" w:cs="Arial"/>
                <w:b/>
                <w:bCs/>
                <w:color w:val="000000"/>
                <w:sz w:val="16"/>
                <w:szCs w:val="16"/>
                <w:lang w:eastAsia="es-CO"/>
              </w:rPr>
              <w:t>No. DE DÍAS RESPUESTA</w:t>
            </w:r>
          </w:p>
        </w:tc>
        <w:tc>
          <w:tcPr>
            <w:tcW w:w="2340" w:type="dxa"/>
            <w:vMerge w:val="restart"/>
            <w:tcBorders>
              <w:top w:val="nil"/>
              <w:left w:val="single" w:sz="8" w:space="0" w:color="auto"/>
              <w:bottom w:val="single" w:sz="8" w:space="0" w:color="000000"/>
              <w:right w:val="single" w:sz="8" w:space="0" w:color="auto"/>
            </w:tcBorders>
            <w:shd w:val="clear" w:color="000000" w:fill="B4C6E7"/>
            <w:vAlign w:val="center"/>
            <w:hideMark/>
          </w:tcPr>
          <w:p w:rsidR="00DD547F" w:rsidRPr="00DD547F" w:rsidRDefault="00DD547F" w:rsidP="00DD547F">
            <w:pPr>
              <w:spacing w:after="0" w:line="240" w:lineRule="auto"/>
              <w:jc w:val="center"/>
              <w:rPr>
                <w:rFonts w:ascii="Arial" w:eastAsia="Times New Roman" w:hAnsi="Arial" w:cs="Arial"/>
                <w:b/>
                <w:bCs/>
                <w:color w:val="000000"/>
                <w:sz w:val="16"/>
                <w:szCs w:val="16"/>
                <w:lang w:eastAsia="es-CO"/>
              </w:rPr>
            </w:pPr>
            <w:r w:rsidRPr="00DD547F">
              <w:rPr>
                <w:rFonts w:ascii="Arial" w:eastAsia="Times New Roman" w:hAnsi="Arial" w:cs="Arial"/>
                <w:b/>
                <w:bCs/>
                <w:color w:val="000000"/>
                <w:sz w:val="16"/>
                <w:szCs w:val="16"/>
                <w:lang w:eastAsia="es-CO"/>
              </w:rPr>
              <w:t>DEPENDENCIA</w:t>
            </w:r>
          </w:p>
        </w:tc>
        <w:tc>
          <w:tcPr>
            <w:tcW w:w="2380" w:type="dxa"/>
            <w:gridSpan w:val="6"/>
            <w:tcBorders>
              <w:top w:val="single" w:sz="8" w:space="0" w:color="auto"/>
              <w:left w:val="nil"/>
              <w:bottom w:val="single" w:sz="8" w:space="0" w:color="auto"/>
              <w:right w:val="single" w:sz="8" w:space="0" w:color="000000"/>
            </w:tcBorders>
            <w:shd w:val="clear" w:color="000000" w:fill="B4C6E7"/>
            <w:noWrap/>
            <w:vAlign w:val="center"/>
            <w:hideMark/>
          </w:tcPr>
          <w:p w:rsidR="00DD547F" w:rsidRPr="00DD547F" w:rsidRDefault="00DD547F" w:rsidP="00DD547F">
            <w:pPr>
              <w:spacing w:after="0" w:line="240" w:lineRule="auto"/>
              <w:jc w:val="center"/>
              <w:rPr>
                <w:rFonts w:ascii="Arial" w:eastAsia="Times New Roman" w:hAnsi="Arial" w:cs="Arial"/>
                <w:b/>
                <w:bCs/>
                <w:color w:val="000000"/>
                <w:sz w:val="16"/>
                <w:szCs w:val="16"/>
                <w:lang w:eastAsia="es-CO"/>
              </w:rPr>
            </w:pPr>
            <w:r w:rsidRPr="00DD547F">
              <w:rPr>
                <w:rFonts w:ascii="Arial" w:eastAsia="Times New Roman" w:hAnsi="Arial" w:cs="Arial"/>
                <w:b/>
                <w:bCs/>
                <w:color w:val="000000"/>
                <w:sz w:val="16"/>
                <w:szCs w:val="16"/>
                <w:lang w:eastAsia="es-CO"/>
              </w:rPr>
              <w:t xml:space="preserve">TIPO </w:t>
            </w:r>
          </w:p>
        </w:tc>
        <w:tc>
          <w:tcPr>
            <w:tcW w:w="2340" w:type="dxa"/>
            <w:vMerge w:val="restart"/>
            <w:tcBorders>
              <w:top w:val="nil"/>
              <w:left w:val="single" w:sz="8" w:space="0" w:color="auto"/>
              <w:bottom w:val="single" w:sz="8" w:space="0" w:color="000000"/>
              <w:right w:val="single" w:sz="8" w:space="0" w:color="auto"/>
            </w:tcBorders>
            <w:shd w:val="clear" w:color="000000" w:fill="B4C6E7"/>
            <w:noWrap/>
            <w:vAlign w:val="center"/>
            <w:hideMark/>
          </w:tcPr>
          <w:p w:rsidR="00DD547F" w:rsidRPr="00DD547F" w:rsidRDefault="00DD547F" w:rsidP="00DD547F">
            <w:pPr>
              <w:spacing w:after="0" w:line="240" w:lineRule="auto"/>
              <w:jc w:val="center"/>
              <w:rPr>
                <w:rFonts w:ascii="Arial" w:eastAsia="Times New Roman" w:hAnsi="Arial" w:cs="Arial"/>
                <w:b/>
                <w:bCs/>
                <w:color w:val="000000"/>
                <w:sz w:val="16"/>
                <w:szCs w:val="16"/>
                <w:lang w:eastAsia="es-CO"/>
              </w:rPr>
            </w:pPr>
            <w:r w:rsidRPr="00DD547F">
              <w:rPr>
                <w:rFonts w:ascii="Arial" w:eastAsia="Times New Roman" w:hAnsi="Arial" w:cs="Arial"/>
                <w:b/>
                <w:bCs/>
                <w:color w:val="000000"/>
                <w:sz w:val="16"/>
                <w:szCs w:val="16"/>
                <w:lang w:eastAsia="es-CO"/>
              </w:rPr>
              <w:t>CLASIFICACIÓN</w:t>
            </w:r>
          </w:p>
        </w:tc>
      </w:tr>
      <w:tr w:rsidR="00DD547F" w:rsidRPr="00DD547F" w:rsidTr="00DD547F">
        <w:trPr>
          <w:trHeight w:val="315"/>
        </w:trPr>
        <w:tc>
          <w:tcPr>
            <w:tcW w:w="1180" w:type="dxa"/>
            <w:vMerge/>
            <w:tcBorders>
              <w:top w:val="nil"/>
              <w:left w:val="single" w:sz="8" w:space="0" w:color="auto"/>
              <w:bottom w:val="single" w:sz="8" w:space="0" w:color="000000"/>
              <w:right w:val="single" w:sz="8" w:space="0" w:color="auto"/>
            </w:tcBorders>
            <w:vAlign w:val="center"/>
            <w:hideMark/>
          </w:tcPr>
          <w:p w:rsidR="00DD547F" w:rsidRPr="00DD547F" w:rsidRDefault="00DD547F" w:rsidP="00DD547F">
            <w:pPr>
              <w:spacing w:after="0" w:line="240" w:lineRule="auto"/>
              <w:rPr>
                <w:rFonts w:ascii="Arial" w:eastAsia="Times New Roman" w:hAnsi="Arial" w:cs="Arial"/>
                <w:b/>
                <w:bCs/>
                <w:color w:val="000000"/>
                <w:sz w:val="16"/>
                <w:szCs w:val="16"/>
                <w:lang w:eastAsia="es-CO"/>
              </w:rPr>
            </w:pPr>
          </w:p>
        </w:tc>
        <w:tc>
          <w:tcPr>
            <w:tcW w:w="2340" w:type="dxa"/>
            <w:vMerge/>
            <w:tcBorders>
              <w:top w:val="nil"/>
              <w:left w:val="single" w:sz="8" w:space="0" w:color="auto"/>
              <w:bottom w:val="single" w:sz="8" w:space="0" w:color="000000"/>
              <w:right w:val="single" w:sz="8" w:space="0" w:color="auto"/>
            </w:tcBorders>
            <w:vAlign w:val="center"/>
            <w:hideMark/>
          </w:tcPr>
          <w:p w:rsidR="00DD547F" w:rsidRPr="00DD547F" w:rsidRDefault="00DD547F" w:rsidP="00DD547F">
            <w:pPr>
              <w:spacing w:after="0" w:line="240" w:lineRule="auto"/>
              <w:rPr>
                <w:rFonts w:ascii="Arial" w:eastAsia="Times New Roman" w:hAnsi="Arial" w:cs="Arial"/>
                <w:b/>
                <w:bCs/>
                <w:color w:val="000000"/>
                <w:sz w:val="16"/>
                <w:szCs w:val="16"/>
                <w:lang w:eastAsia="es-CO"/>
              </w:rPr>
            </w:pPr>
          </w:p>
        </w:tc>
        <w:tc>
          <w:tcPr>
            <w:tcW w:w="1300" w:type="dxa"/>
            <w:tcBorders>
              <w:top w:val="nil"/>
              <w:left w:val="nil"/>
              <w:bottom w:val="nil"/>
              <w:right w:val="single" w:sz="8" w:space="0" w:color="auto"/>
            </w:tcBorders>
            <w:shd w:val="clear" w:color="000000" w:fill="E26B0A"/>
            <w:noWrap/>
            <w:vAlign w:val="center"/>
            <w:hideMark/>
          </w:tcPr>
          <w:p w:rsidR="00DD547F" w:rsidRPr="00DD547F" w:rsidRDefault="00DD547F" w:rsidP="00DD547F">
            <w:pPr>
              <w:spacing w:after="0" w:line="240" w:lineRule="auto"/>
              <w:jc w:val="center"/>
              <w:rPr>
                <w:rFonts w:eastAsia="Times New Roman"/>
                <w:b/>
                <w:bCs/>
                <w:color w:val="000000"/>
                <w:sz w:val="20"/>
                <w:szCs w:val="20"/>
                <w:lang w:eastAsia="es-CO"/>
              </w:rPr>
            </w:pPr>
            <w:r w:rsidRPr="00DD547F">
              <w:rPr>
                <w:rFonts w:eastAsia="Times New Roman"/>
                <w:b/>
                <w:bCs/>
                <w:color w:val="000000"/>
                <w:sz w:val="20"/>
                <w:szCs w:val="20"/>
                <w:lang w:eastAsia="es-CO"/>
              </w:rPr>
              <w:t>P</w:t>
            </w:r>
          </w:p>
        </w:tc>
        <w:tc>
          <w:tcPr>
            <w:tcW w:w="240" w:type="dxa"/>
            <w:tcBorders>
              <w:top w:val="nil"/>
              <w:left w:val="nil"/>
              <w:bottom w:val="nil"/>
              <w:right w:val="single" w:sz="8" w:space="0" w:color="auto"/>
            </w:tcBorders>
            <w:shd w:val="clear" w:color="000000" w:fill="4BACC6"/>
            <w:noWrap/>
            <w:vAlign w:val="center"/>
            <w:hideMark/>
          </w:tcPr>
          <w:p w:rsidR="00DD547F" w:rsidRPr="00DD547F" w:rsidRDefault="00DD547F" w:rsidP="00DD547F">
            <w:pPr>
              <w:spacing w:after="0" w:line="240" w:lineRule="auto"/>
              <w:jc w:val="center"/>
              <w:rPr>
                <w:rFonts w:eastAsia="Times New Roman"/>
                <w:b/>
                <w:bCs/>
                <w:color w:val="000000"/>
                <w:sz w:val="20"/>
                <w:szCs w:val="20"/>
                <w:lang w:eastAsia="es-CO"/>
              </w:rPr>
            </w:pPr>
            <w:r w:rsidRPr="00DD547F">
              <w:rPr>
                <w:rFonts w:eastAsia="Times New Roman"/>
                <w:b/>
                <w:bCs/>
                <w:color w:val="000000"/>
                <w:sz w:val="20"/>
                <w:szCs w:val="20"/>
                <w:lang w:eastAsia="es-CO"/>
              </w:rPr>
              <w:t>Q</w:t>
            </w:r>
          </w:p>
        </w:tc>
        <w:tc>
          <w:tcPr>
            <w:tcW w:w="220" w:type="dxa"/>
            <w:tcBorders>
              <w:top w:val="nil"/>
              <w:left w:val="nil"/>
              <w:bottom w:val="nil"/>
              <w:right w:val="single" w:sz="8" w:space="0" w:color="auto"/>
            </w:tcBorders>
            <w:shd w:val="clear" w:color="000000" w:fill="963634"/>
            <w:noWrap/>
            <w:vAlign w:val="center"/>
            <w:hideMark/>
          </w:tcPr>
          <w:p w:rsidR="00DD547F" w:rsidRPr="00DD547F" w:rsidRDefault="00DD547F" w:rsidP="00DD547F">
            <w:pPr>
              <w:spacing w:after="0" w:line="240" w:lineRule="auto"/>
              <w:jc w:val="center"/>
              <w:rPr>
                <w:rFonts w:eastAsia="Times New Roman"/>
                <w:b/>
                <w:bCs/>
                <w:color w:val="000000"/>
                <w:sz w:val="20"/>
                <w:szCs w:val="20"/>
                <w:lang w:eastAsia="es-CO"/>
              </w:rPr>
            </w:pPr>
            <w:r w:rsidRPr="00DD547F">
              <w:rPr>
                <w:rFonts w:eastAsia="Times New Roman"/>
                <w:b/>
                <w:bCs/>
                <w:color w:val="000000"/>
                <w:sz w:val="20"/>
                <w:szCs w:val="20"/>
                <w:lang w:eastAsia="es-CO"/>
              </w:rPr>
              <w:t>R</w:t>
            </w:r>
          </w:p>
        </w:tc>
        <w:tc>
          <w:tcPr>
            <w:tcW w:w="200" w:type="dxa"/>
            <w:tcBorders>
              <w:top w:val="nil"/>
              <w:left w:val="nil"/>
              <w:bottom w:val="single" w:sz="8" w:space="0" w:color="auto"/>
              <w:right w:val="single" w:sz="8" w:space="0" w:color="auto"/>
            </w:tcBorders>
            <w:shd w:val="clear" w:color="000000" w:fill="76933C"/>
            <w:vAlign w:val="center"/>
            <w:hideMark/>
          </w:tcPr>
          <w:p w:rsidR="00DD547F" w:rsidRPr="00DD547F" w:rsidRDefault="00DD547F" w:rsidP="00DD547F">
            <w:pPr>
              <w:spacing w:after="0" w:line="240" w:lineRule="auto"/>
              <w:jc w:val="center"/>
              <w:rPr>
                <w:rFonts w:eastAsia="Times New Roman"/>
                <w:b/>
                <w:bCs/>
                <w:color w:val="000000"/>
                <w:sz w:val="20"/>
                <w:szCs w:val="20"/>
                <w:lang w:eastAsia="es-CO"/>
              </w:rPr>
            </w:pPr>
            <w:r w:rsidRPr="00DD547F">
              <w:rPr>
                <w:rFonts w:eastAsia="Times New Roman"/>
                <w:b/>
                <w:bCs/>
                <w:color w:val="000000"/>
                <w:sz w:val="20"/>
                <w:szCs w:val="20"/>
                <w:lang w:eastAsia="es-CO"/>
              </w:rPr>
              <w:t>S</w:t>
            </w:r>
          </w:p>
        </w:tc>
        <w:tc>
          <w:tcPr>
            <w:tcW w:w="220" w:type="dxa"/>
            <w:tcBorders>
              <w:top w:val="nil"/>
              <w:left w:val="nil"/>
              <w:bottom w:val="nil"/>
              <w:right w:val="single" w:sz="8" w:space="0" w:color="auto"/>
            </w:tcBorders>
            <w:shd w:val="clear" w:color="000000" w:fill="FFD966"/>
            <w:noWrap/>
            <w:vAlign w:val="center"/>
            <w:hideMark/>
          </w:tcPr>
          <w:p w:rsidR="00DD547F" w:rsidRPr="00DD547F" w:rsidRDefault="00DD547F" w:rsidP="00DD547F">
            <w:pPr>
              <w:spacing w:after="0" w:line="240" w:lineRule="auto"/>
              <w:jc w:val="center"/>
              <w:rPr>
                <w:rFonts w:eastAsia="Times New Roman"/>
                <w:b/>
                <w:bCs/>
                <w:color w:val="000000"/>
                <w:sz w:val="20"/>
                <w:szCs w:val="20"/>
                <w:lang w:eastAsia="es-CO"/>
              </w:rPr>
            </w:pPr>
            <w:r w:rsidRPr="00DD547F">
              <w:rPr>
                <w:rFonts w:eastAsia="Times New Roman"/>
                <w:b/>
                <w:bCs/>
                <w:color w:val="000000"/>
                <w:sz w:val="20"/>
                <w:szCs w:val="20"/>
                <w:lang w:eastAsia="es-CO"/>
              </w:rPr>
              <w:t>D</w:t>
            </w:r>
          </w:p>
        </w:tc>
        <w:tc>
          <w:tcPr>
            <w:tcW w:w="200" w:type="dxa"/>
            <w:tcBorders>
              <w:top w:val="nil"/>
              <w:left w:val="nil"/>
              <w:bottom w:val="single" w:sz="8" w:space="0" w:color="auto"/>
              <w:right w:val="single" w:sz="8" w:space="0" w:color="auto"/>
            </w:tcBorders>
            <w:shd w:val="clear" w:color="000000" w:fill="9CC2E5"/>
            <w:vAlign w:val="center"/>
            <w:hideMark/>
          </w:tcPr>
          <w:p w:rsidR="00DD547F" w:rsidRPr="00DD547F" w:rsidRDefault="00DD547F" w:rsidP="00DD547F">
            <w:pPr>
              <w:spacing w:after="0" w:line="240" w:lineRule="auto"/>
              <w:jc w:val="center"/>
              <w:rPr>
                <w:rFonts w:eastAsia="Times New Roman"/>
                <w:b/>
                <w:bCs/>
                <w:color w:val="000000"/>
                <w:sz w:val="20"/>
                <w:szCs w:val="20"/>
                <w:lang w:eastAsia="es-CO"/>
              </w:rPr>
            </w:pPr>
            <w:r w:rsidRPr="00DD547F">
              <w:rPr>
                <w:rFonts w:eastAsia="Times New Roman"/>
                <w:b/>
                <w:bCs/>
                <w:color w:val="000000"/>
                <w:sz w:val="20"/>
                <w:szCs w:val="20"/>
                <w:lang w:eastAsia="es-CO"/>
              </w:rPr>
              <w:t>F</w:t>
            </w:r>
          </w:p>
        </w:tc>
        <w:tc>
          <w:tcPr>
            <w:tcW w:w="2340" w:type="dxa"/>
            <w:vMerge/>
            <w:tcBorders>
              <w:top w:val="nil"/>
              <w:left w:val="single" w:sz="8" w:space="0" w:color="auto"/>
              <w:bottom w:val="single" w:sz="8" w:space="0" w:color="000000"/>
              <w:right w:val="single" w:sz="8" w:space="0" w:color="auto"/>
            </w:tcBorders>
            <w:vAlign w:val="center"/>
            <w:hideMark/>
          </w:tcPr>
          <w:p w:rsidR="00DD547F" w:rsidRPr="00DD547F" w:rsidRDefault="00DD547F" w:rsidP="00DD547F">
            <w:pPr>
              <w:spacing w:after="0" w:line="240" w:lineRule="auto"/>
              <w:rPr>
                <w:rFonts w:ascii="Arial" w:eastAsia="Times New Roman" w:hAnsi="Arial" w:cs="Arial"/>
                <w:b/>
                <w:bCs/>
                <w:color w:val="000000"/>
                <w:sz w:val="16"/>
                <w:szCs w:val="16"/>
                <w:lang w:eastAsia="es-CO"/>
              </w:rPr>
            </w:pPr>
          </w:p>
        </w:tc>
      </w:tr>
      <w:tr w:rsidR="00DD547F" w:rsidRPr="00DD547F" w:rsidTr="00DD547F">
        <w:trPr>
          <w:trHeight w:val="106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24</w:t>
            </w:r>
          </w:p>
        </w:tc>
        <w:tc>
          <w:tcPr>
            <w:tcW w:w="234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both"/>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LICENCIATURA CIENCIAS SOCIALES CON ENFASIS EN EDUCACION BASICA</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x</w:t>
            </w:r>
          </w:p>
        </w:tc>
        <w:tc>
          <w:tcPr>
            <w:tcW w:w="240" w:type="dxa"/>
            <w:tcBorders>
              <w:top w:val="single" w:sz="8" w:space="0" w:color="auto"/>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 </w:t>
            </w:r>
          </w:p>
        </w:tc>
        <w:tc>
          <w:tcPr>
            <w:tcW w:w="220" w:type="dxa"/>
            <w:tcBorders>
              <w:top w:val="single" w:sz="8" w:space="0" w:color="auto"/>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 </w:t>
            </w:r>
          </w:p>
        </w:tc>
        <w:tc>
          <w:tcPr>
            <w:tcW w:w="20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b/>
                <w:bCs/>
                <w:color w:val="000000"/>
                <w:sz w:val="16"/>
                <w:szCs w:val="16"/>
                <w:lang w:eastAsia="es-CO"/>
              </w:rPr>
            </w:pPr>
            <w:r w:rsidRPr="00DD547F">
              <w:rPr>
                <w:rFonts w:ascii="Arial" w:eastAsia="Times New Roman" w:hAnsi="Arial" w:cs="Arial"/>
                <w:b/>
                <w:bCs/>
                <w:color w:val="000000"/>
                <w:sz w:val="16"/>
                <w:szCs w:val="16"/>
                <w:lang w:eastAsia="es-CO"/>
              </w:rPr>
              <w:t> </w:t>
            </w:r>
          </w:p>
        </w:tc>
        <w:tc>
          <w:tcPr>
            <w:tcW w:w="220" w:type="dxa"/>
            <w:tcBorders>
              <w:top w:val="single" w:sz="8" w:space="0" w:color="auto"/>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b/>
                <w:bCs/>
                <w:color w:val="000000"/>
                <w:sz w:val="16"/>
                <w:szCs w:val="16"/>
                <w:lang w:eastAsia="es-CO"/>
              </w:rPr>
            </w:pPr>
            <w:r w:rsidRPr="00DD547F">
              <w:rPr>
                <w:rFonts w:ascii="Arial" w:eastAsia="Times New Roman" w:hAnsi="Arial" w:cs="Arial"/>
                <w:b/>
                <w:bCs/>
                <w:color w:val="000000"/>
                <w:sz w:val="16"/>
                <w:szCs w:val="16"/>
                <w:lang w:eastAsia="es-CO"/>
              </w:rPr>
              <w:t> </w:t>
            </w:r>
          </w:p>
        </w:tc>
        <w:tc>
          <w:tcPr>
            <w:tcW w:w="20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both"/>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 </w:t>
            </w:r>
          </w:p>
        </w:tc>
        <w:tc>
          <w:tcPr>
            <w:tcW w:w="234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both"/>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Corrección de Registro extendido de notas</w:t>
            </w:r>
          </w:p>
        </w:tc>
      </w:tr>
      <w:tr w:rsidR="00DD547F" w:rsidRPr="00DD547F" w:rsidTr="00DD547F">
        <w:trPr>
          <w:trHeight w:val="103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20</w:t>
            </w:r>
          </w:p>
        </w:tc>
        <w:tc>
          <w:tcPr>
            <w:tcW w:w="234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both"/>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OFICINA DE PLANEACION FISICA</w:t>
            </w:r>
          </w:p>
        </w:tc>
        <w:tc>
          <w:tcPr>
            <w:tcW w:w="130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x</w:t>
            </w:r>
          </w:p>
        </w:tc>
        <w:tc>
          <w:tcPr>
            <w:tcW w:w="24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 </w:t>
            </w:r>
          </w:p>
        </w:tc>
        <w:tc>
          <w:tcPr>
            <w:tcW w:w="22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 </w:t>
            </w:r>
          </w:p>
        </w:tc>
        <w:tc>
          <w:tcPr>
            <w:tcW w:w="20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 </w:t>
            </w:r>
          </w:p>
        </w:tc>
        <w:tc>
          <w:tcPr>
            <w:tcW w:w="22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center"/>
              <w:rPr>
                <w:rFonts w:ascii="Arial" w:eastAsia="Times New Roman" w:hAnsi="Arial" w:cs="Arial"/>
                <w:b/>
                <w:bCs/>
                <w:color w:val="000000"/>
                <w:sz w:val="16"/>
                <w:szCs w:val="16"/>
                <w:lang w:eastAsia="es-CO"/>
              </w:rPr>
            </w:pPr>
            <w:r w:rsidRPr="00DD547F">
              <w:rPr>
                <w:rFonts w:ascii="Arial" w:eastAsia="Times New Roman" w:hAnsi="Arial" w:cs="Arial"/>
                <w:b/>
                <w:bCs/>
                <w:color w:val="000000"/>
                <w:sz w:val="16"/>
                <w:szCs w:val="16"/>
                <w:lang w:eastAsia="es-CO"/>
              </w:rPr>
              <w:t> </w:t>
            </w:r>
          </w:p>
        </w:tc>
        <w:tc>
          <w:tcPr>
            <w:tcW w:w="20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both"/>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 </w:t>
            </w:r>
          </w:p>
        </w:tc>
        <w:tc>
          <w:tcPr>
            <w:tcW w:w="2340" w:type="dxa"/>
            <w:tcBorders>
              <w:top w:val="nil"/>
              <w:left w:val="nil"/>
              <w:bottom w:val="single" w:sz="8" w:space="0" w:color="auto"/>
              <w:right w:val="single" w:sz="8" w:space="0" w:color="auto"/>
            </w:tcBorders>
            <w:shd w:val="clear" w:color="auto" w:fill="auto"/>
            <w:vAlign w:val="center"/>
            <w:hideMark/>
          </w:tcPr>
          <w:p w:rsidR="00DD547F" w:rsidRPr="00DD547F" w:rsidRDefault="00DD547F" w:rsidP="00DD547F">
            <w:pPr>
              <w:spacing w:after="0" w:line="240" w:lineRule="auto"/>
              <w:jc w:val="both"/>
              <w:rPr>
                <w:rFonts w:ascii="Arial" w:eastAsia="Times New Roman" w:hAnsi="Arial" w:cs="Arial"/>
                <w:color w:val="000000"/>
                <w:sz w:val="16"/>
                <w:szCs w:val="16"/>
                <w:lang w:eastAsia="es-CO"/>
              </w:rPr>
            </w:pPr>
            <w:r w:rsidRPr="00DD547F">
              <w:rPr>
                <w:rFonts w:ascii="Arial" w:eastAsia="Times New Roman" w:hAnsi="Arial" w:cs="Arial"/>
                <w:color w:val="000000"/>
                <w:sz w:val="16"/>
                <w:szCs w:val="16"/>
                <w:lang w:eastAsia="es-CO"/>
              </w:rPr>
              <w:t>Solicitud de verificación las condiciones y el estado de estructura de diferentes instalaciones de la Universidad</w:t>
            </w:r>
          </w:p>
        </w:tc>
      </w:tr>
    </w:tbl>
    <w:p w:rsidR="00DD547F" w:rsidRDefault="00DD547F" w:rsidP="007561F7">
      <w:pPr>
        <w:spacing w:after="0" w:line="240" w:lineRule="auto"/>
        <w:jc w:val="both"/>
        <w:rPr>
          <w:rFonts w:ascii="Arial" w:hAnsi="Arial" w:cs="Arial"/>
          <w:b/>
        </w:rPr>
      </w:pPr>
    </w:p>
    <w:p w:rsidR="00DD547F" w:rsidRDefault="00DD547F" w:rsidP="007561F7">
      <w:pPr>
        <w:spacing w:after="0" w:line="240" w:lineRule="auto"/>
        <w:jc w:val="both"/>
        <w:rPr>
          <w:rFonts w:ascii="Arial" w:hAnsi="Arial" w:cs="Arial"/>
          <w:b/>
        </w:rPr>
      </w:pPr>
    </w:p>
    <w:p w:rsidR="00DD547F" w:rsidRDefault="00DD547F" w:rsidP="007561F7">
      <w:pPr>
        <w:spacing w:after="0" w:line="240" w:lineRule="auto"/>
        <w:jc w:val="both"/>
        <w:rPr>
          <w:rFonts w:ascii="Arial" w:hAnsi="Arial" w:cs="Arial"/>
          <w:b/>
        </w:rPr>
      </w:pPr>
    </w:p>
    <w:p w:rsidR="00DD547F" w:rsidRDefault="00DD547F" w:rsidP="007561F7">
      <w:pPr>
        <w:spacing w:after="0" w:line="240" w:lineRule="auto"/>
        <w:jc w:val="both"/>
        <w:rPr>
          <w:rFonts w:ascii="Arial" w:hAnsi="Arial" w:cs="Arial"/>
          <w:b/>
        </w:rPr>
      </w:pPr>
    </w:p>
    <w:p w:rsidR="00DD547F" w:rsidRDefault="00DD547F" w:rsidP="007561F7">
      <w:pPr>
        <w:spacing w:after="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2660"/>
        <w:gridCol w:w="1276"/>
        <w:gridCol w:w="1984"/>
      </w:tblGrid>
      <w:tr w:rsidR="007561F7" w:rsidRPr="00CE4379" w:rsidTr="00612988">
        <w:trPr>
          <w:jc w:val="center"/>
        </w:trPr>
        <w:tc>
          <w:tcPr>
            <w:tcW w:w="2660" w:type="dxa"/>
            <w:shd w:val="clear" w:color="auto" w:fill="9CC2E5" w:themeFill="accent1" w:themeFillTint="99"/>
          </w:tcPr>
          <w:p w:rsidR="007561F7" w:rsidRPr="00CE4379" w:rsidRDefault="007561F7" w:rsidP="00612988">
            <w:pPr>
              <w:pStyle w:val="Default"/>
              <w:spacing w:line="360" w:lineRule="auto"/>
              <w:jc w:val="both"/>
              <w:rPr>
                <w:b/>
                <w:color w:val="auto"/>
                <w:sz w:val="20"/>
                <w:szCs w:val="20"/>
              </w:rPr>
            </w:pPr>
            <w:r>
              <w:rPr>
                <w:b/>
                <w:color w:val="auto"/>
                <w:sz w:val="20"/>
                <w:szCs w:val="20"/>
              </w:rPr>
              <w:t>PQR</w:t>
            </w:r>
            <w:r w:rsidRPr="00CE4379">
              <w:rPr>
                <w:b/>
                <w:color w:val="auto"/>
                <w:sz w:val="20"/>
                <w:szCs w:val="20"/>
              </w:rPr>
              <w:t>S</w:t>
            </w:r>
            <w:r>
              <w:rPr>
                <w:b/>
                <w:color w:val="auto"/>
                <w:sz w:val="20"/>
                <w:szCs w:val="20"/>
              </w:rPr>
              <w:t>DF</w:t>
            </w:r>
          </w:p>
        </w:tc>
        <w:tc>
          <w:tcPr>
            <w:tcW w:w="1276" w:type="dxa"/>
            <w:shd w:val="clear" w:color="auto" w:fill="9CC2E5" w:themeFill="accent1" w:themeFillTint="99"/>
          </w:tcPr>
          <w:p w:rsidR="007561F7" w:rsidRPr="00CE4379" w:rsidRDefault="007561F7" w:rsidP="00612988">
            <w:pPr>
              <w:pStyle w:val="Default"/>
              <w:spacing w:line="360" w:lineRule="auto"/>
              <w:jc w:val="both"/>
              <w:rPr>
                <w:b/>
                <w:color w:val="auto"/>
                <w:sz w:val="20"/>
                <w:szCs w:val="20"/>
              </w:rPr>
            </w:pPr>
            <w:r w:rsidRPr="00CE4379">
              <w:rPr>
                <w:b/>
                <w:color w:val="auto"/>
                <w:sz w:val="20"/>
                <w:szCs w:val="20"/>
              </w:rPr>
              <w:t>TOTALES</w:t>
            </w:r>
          </w:p>
        </w:tc>
        <w:tc>
          <w:tcPr>
            <w:tcW w:w="1984" w:type="dxa"/>
            <w:shd w:val="clear" w:color="auto" w:fill="9CC2E5" w:themeFill="accent1" w:themeFillTint="99"/>
          </w:tcPr>
          <w:p w:rsidR="007561F7" w:rsidRPr="00CE4379" w:rsidRDefault="007561F7" w:rsidP="00612988">
            <w:pPr>
              <w:pStyle w:val="Default"/>
              <w:spacing w:line="360" w:lineRule="auto"/>
              <w:jc w:val="center"/>
              <w:rPr>
                <w:b/>
                <w:color w:val="auto"/>
                <w:sz w:val="20"/>
                <w:szCs w:val="20"/>
              </w:rPr>
            </w:pPr>
            <w:r w:rsidRPr="00CE4379">
              <w:rPr>
                <w:b/>
                <w:color w:val="auto"/>
                <w:sz w:val="20"/>
                <w:szCs w:val="20"/>
              </w:rPr>
              <w:t>%</w:t>
            </w:r>
          </w:p>
        </w:tc>
      </w:tr>
      <w:tr w:rsidR="007561F7" w:rsidRPr="00CE4379" w:rsidTr="00612988">
        <w:trPr>
          <w:trHeight w:val="280"/>
          <w:jc w:val="center"/>
        </w:trPr>
        <w:tc>
          <w:tcPr>
            <w:tcW w:w="2660" w:type="dxa"/>
          </w:tcPr>
          <w:p w:rsidR="007561F7" w:rsidRPr="00CE4379" w:rsidRDefault="007561F7" w:rsidP="00612988">
            <w:pPr>
              <w:pStyle w:val="Default"/>
              <w:spacing w:line="360" w:lineRule="auto"/>
              <w:jc w:val="both"/>
              <w:rPr>
                <w:color w:val="auto"/>
                <w:sz w:val="20"/>
                <w:szCs w:val="20"/>
              </w:rPr>
            </w:pPr>
            <w:r w:rsidRPr="00CE4379">
              <w:rPr>
                <w:color w:val="auto"/>
                <w:sz w:val="20"/>
                <w:szCs w:val="20"/>
              </w:rPr>
              <w:t>A tiempo</w:t>
            </w:r>
          </w:p>
        </w:tc>
        <w:tc>
          <w:tcPr>
            <w:tcW w:w="1276" w:type="dxa"/>
          </w:tcPr>
          <w:p w:rsidR="007561F7" w:rsidRPr="00CE4379" w:rsidRDefault="00DD547F" w:rsidP="00612988">
            <w:pPr>
              <w:pStyle w:val="Default"/>
              <w:spacing w:line="360" w:lineRule="auto"/>
              <w:jc w:val="center"/>
              <w:rPr>
                <w:b/>
                <w:color w:val="auto"/>
                <w:sz w:val="20"/>
                <w:szCs w:val="20"/>
              </w:rPr>
            </w:pPr>
            <w:r>
              <w:rPr>
                <w:b/>
                <w:color w:val="auto"/>
                <w:sz w:val="20"/>
                <w:szCs w:val="20"/>
              </w:rPr>
              <w:t>152</w:t>
            </w:r>
          </w:p>
        </w:tc>
        <w:tc>
          <w:tcPr>
            <w:tcW w:w="1984" w:type="dxa"/>
          </w:tcPr>
          <w:p w:rsidR="007561F7" w:rsidRPr="00CE4379" w:rsidRDefault="00DD547F" w:rsidP="00612988">
            <w:pPr>
              <w:pStyle w:val="Default"/>
              <w:spacing w:line="360" w:lineRule="auto"/>
              <w:jc w:val="center"/>
              <w:rPr>
                <w:b/>
                <w:color w:val="auto"/>
                <w:sz w:val="20"/>
                <w:szCs w:val="20"/>
              </w:rPr>
            </w:pPr>
            <w:r>
              <w:rPr>
                <w:b/>
                <w:color w:val="auto"/>
                <w:sz w:val="20"/>
                <w:szCs w:val="20"/>
              </w:rPr>
              <w:t>98</w:t>
            </w:r>
          </w:p>
        </w:tc>
      </w:tr>
      <w:tr w:rsidR="007561F7" w:rsidRPr="00CE4379" w:rsidTr="00612988">
        <w:trPr>
          <w:jc w:val="center"/>
        </w:trPr>
        <w:tc>
          <w:tcPr>
            <w:tcW w:w="2660" w:type="dxa"/>
          </w:tcPr>
          <w:p w:rsidR="007561F7" w:rsidRPr="00CE4379" w:rsidRDefault="007561F7" w:rsidP="00612988">
            <w:pPr>
              <w:pStyle w:val="Default"/>
              <w:spacing w:line="360" w:lineRule="auto"/>
              <w:jc w:val="both"/>
              <w:rPr>
                <w:color w:val="auto"/>
                <w:sz w:val="20"/>
                <w:szCs w:val="20"/>
              </w:rPr>
            </w:pPr>
            <w:r w:rsidRPr="00CE4379">
              <w:rPr>
                <w:color w:val="auto"/>
                <w:sz w:val="20"/>
                <w:szCs w:val="20"/>
              </w:rPr>
              <w:t xml:space="preserve">Retrasadas </w:t>
            </w:r>
          </w:p>
        </w:tc>
        <w:tc>
          <w:tcPr>
            <w:tcW w:w="1276" w:type="dxa"/>
          </w:tcPr>
          <w:p w:rsidR="007561F7" w:rsidRPr="00CE4379" w:rsidRDefault="00DD547F" w:rsidP="00612988">
            <w:pPr>
              <w:pStyle w:val="Default"/>
              <w:spacing w:line="360" w:lineRule="auto"/>
              <w:jc w:val="center"/>
              <w:rPr>
                <w:b/>
                <w:color w:val="auto"/>
                <w:sz w:val="20"/>
                <w:szCs w:val="20"/>
              </w:rPr>
            </w:pPr>
            <w:r>
              <w:rPr>
                <w:b/>
                <w:color w:val="auto"/>
                <w:sz w:val="20"/>
                <w:szCs w:val="20"/>
              </w:rPr>
              <w:t>2</w:t>
            </w:r>
          </w:p>
        </w:tc>
        <w:tc>
          <w:tcPr>
            <w:tcW w:w="1984" w:type="dxa"/>
          </w:tcPr>
          <w:p w:rsidR="007561F7" w:rsidRPr="00CE4379" w:rsidRDefault="00DD547F" w:rsidP="00612988">
            <w:pPr>
              <w:pStyle w:val="Default"/>
              <w:spacing w:line="360" w:lineRule="auto"/>
              <w:jc w:val="center"/>
              <w:rPr>
                <w:b/>
                <w:color w:val="auto"/>
                <w:sz w:val="20"/>
                <w:szCs w:val="20"/>
              </w:rPr>
            </w:pPr>
            <w:r>
              <w:rPr>
                <w:b/>
                <w:color w:val="auto"/>
                <w:sz w:val="20"/>
                <w:szCs w:val="20"/>
              </w:rPr>
              <w:t>2</w:t>
            </w:r>
          </w:p>
        </w:tc>
      </w:tr>
      <w:tr w:rsidR="007561F7" w:rsidRPr="00CE4379" w:rsidTr="00612988">
        <w:trPr>
          <w:trHeight w:val="276"/>
          <w:jc w:val="center"/>
        </w:trPr>
        <w:tc>
          <w:tcPr>
            <w:tcW w:w="2660" w:type="dxa"/>
          </w:tcPr>
          <w:p w:rsidR="007561F7" w:rsidRPr="00CE4379" w:rsidRDefault="007561F7" w:rsidP="00612988">
            <w:pPr>
              <w:pStyle w:val="Default"/>
              <w:spacing w:line="360" w:lineRule="auto"/>
              <w:rPr>
                <w:color w:val="auto"/>
                <w:sz w:val="20"/>
                <w:szCs w:val="20"/>
              </w:rPr>
            </w:pPr>
            <w:r w:rsidRPr="00CE4379">
              <w:rPr>
                <w:color w:val="auto"/>
                <w:sz w:val="20"/>
                <w:szCs w:val="20"/>
              </w:rPr>
              <w:t>En proceso</w:t>
            </w:r>
          </w:p>
        </w:tc>
        <w:tc>
          <w:tcPr>
            <w:tcW w:w="1276" w:type="dxa"/>
          </w:tcPr>
          <w:p w:rsidR="007561F7" w:rsidRPr="00CE4379" w:rsidRDefault="00DD547F" w:rsidP="00612988">
            <w:pPr>
              <w:pStyle w:val="Default"/>
              <w:spacing w:line="360" w:lineRule="auto"/>
              <w:jc w:val="center"/>
              <w:rPr>
                <w:b/>
                <w:color w:val="auto"/>
                <w:sz w:val="20"/>
                <w:szCs w:val="20"/>
              </w:rPr>
            </w:pPr>
            <w:r>
              <w:rPr>
                <w:b/>
                <w:color w:val="auto"/>
                <w:sz w:val="20"/>
                <w:szCs w:val="20"/>
              </w:rPr>
              <w:t>0</w:t>
            </w:r>
          </w:p>
        </w:tc>
        <w:tc>
          <w:tcPr>
            <w:tcW w:w="1984" w:type="dxa"/>
          </w:tcPr>
          <w:p w:rsidR="007561F7" w:rsidRPr="00CE4379" w:rsidRDefault="007561F7" w:rsidP="00612988">
            <w:pPr>
              <w:pStyle w:val="Default"/>
              <w:spacing w:line="360" w:lineRule="auto"/>
              <w:jc w:val="center"/>
              <w:rPr>
                <w:b/>
                <w:color w:val="auto"/>
                <w:sz w:val="20"/>
                <w:szCs w:val="20"/>
              </w:rPr>
            </w:pPr>
          </w:p>
        </w:tc>
      </w:tr>
    </w:tbl>
    <w:p w:rsidR="007561F7" w:rsidRDefault="007561F7" w:rsidP="007561F7">
      <w:pPr>
        <w:pStyle w:val="Default"/>
        <w:spacing w:line="360" w:lineRule="auto"/>
        <w:jc w:val="both"/>
        <w:rPr>
          <w:b/>
          <w:color w:val="FF0000"/>
        </w:rPr>
      </w:pPr>
    </w:p>
    <w:p w:rsidR="007561F7" w:rsidRPr="00E11F4A" w:rsidRDefault="007561F7" w:rsidP="007561F7">
      <w:pPr>
        <w:jc w:val="center"/>
        <w:rPr>
          <w:rFonts w:ascii="Arial" w:hAnsi="Arial" w:cs="Arial"/>
          <w:sz w:val="24"/>
          <w:szCs w:val="24"/>
        </w:rPr>
      </w:pPr>
      <w:r w:rsidRPr="00E11F4A">
        <w:rPr>
          <w:rFonts w:ascii="Arial" w:hAnsi="Arial" w:cs="Arial"/>
          <w:b/>
          <w:bCs/>
          <w:sz w:val="24"/>
          <w:szCs w:val="24"/>
        </w:rPr>
        <w:t xml:space="preserve">COMPARATIVO PQRSDF </w:t>
      </w:r>
      <w:r w:rsidR="009F2F12">
        <w:rPr>
          <w:rFonts w:ascii="Arial" w:hAnsi="Arial" w:cs="Arial"/>
          <w:b/>
          <w:bCs/>
          <w:sz w:val="24"/>
          <w:szCs w:val="24"/>
        </w:rPr>
        <w:t xml:space="preserve">JULIO A DICIEMBRE </w:t>
      </w:r>
      <w:r w:rsidRPr="00E11F4A">
        <w:rPr>
          <w:rFonts w:ascii="Arial" w:hAnsi="Arial" w:cs="Arial"/>
          <w:b/>
          <w:bCs/>
          <w:sz w:val="24"/>
          <w:szCs w:val="24"/>
        </w:rPr>
        <w:t>2014 - 2015</w:t>
      </w:r>
    </w:p>
    <w:tbl>
      <w:tblPr>
        <w:tblW w:w="8931" w:type="dxa"/>
        <w:tblInd w:w="-10" w:type="dxa"/>
        <w:tblCellMar>
          <w:left w:w="70" w:type="dxa"/>
          <w:right w:w="70" w:type="dxa"/>
        </w:tblCellMar>
        <w:tblLook w:val="04A0" w:firstRow="1" w:lastRow="0" w:firstColumn="1" w:lastColumn="0" w:noHBand="0" w:noVBand="1"/>
      </w:tblPr>
      <w:tblGrid>
        <w:gridCol w:w="1418"/>
        <w:gridCol w:w="1134"/>
        <w:gridCol w:w="1134"/>
        <w:gridCol w:w="1134"/>
        <w:gridCol w:w="1134"/>
        <w:gridCol w:w="1276"/>
        <w:gridCol w:w="992"/>
        <w:gridCol w:w="709"/>
      </w:tblGrid>
      <w:tr w:rsidR="00F16CFF" w:rsidRPr="00F16CFF" w:rsidTr="009C10E6">
        <w:trPr>
          <w:trHeight w:val="300"/>
        </w:trPr>
        <w:tc>
          <w:tcPr>
            <w:tcW w:w="8931" w:type="dxa"/>
            <w:gridSpan w:val="8"/>
            <w:vMerge w:val="restart"/>
            <w:tcBorders>
              <w:top w:val="single" w:sz="8" w:space="0" w:color="auto"/>
              <w:left w:val="single" w:sz="8" w:space="0" w:color="auto"/>
              <w:bottom w:val="single" w:sz="8" w:space="0" w:color="000000"/>
              <w:right w:val="single" w:sz="8" w:space="0" w:color="000000"/>
            </w:tcBorders>
            <w:shd w:val="clear" w:color="000000" w:fill="ACE1F4"/>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PQRSDF JULIO A DICIEMBRE DE 2014</w:t>
            </w:r>
          </w:p>
        </w:tc>
      </w:tr>
      <w:tr w:rsidR="00F16CFF" w:rsidRPr="00F16CFF" w:rsidTr="009C10E6">
        <w:trPr>
          <w:trHeight w:val="315"/>
        </w:trPr>
        <w:tc>
          <w:tcPr>
            <w:tcW w:w="8931" w:type="dxa"/>
            <w:gridSpan w:val="8"/>
            <w:vMerge/>
            <w:tcBorders>
              <w:top w:val="single" w:sz="8" w:space="0" w:color="auto"/>
              <w:left w:val="single" w:sz="8" w:space="0" w:color="auto"/>
              <w:bottom w:val="single" w:sz="8" w:space="0" w:color="000000"/>
              <w:right w:val="single" w:sz="8" w:space="0" w:color="000000"/>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r>
      <w:tr w:rsidR="009C10E6" w:rsidRPr="00F16CFF" w:rsidTr="009C10E6">
        <w:trPr>
          <w:trHeight w:val="300"/>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TIPO</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P</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Q</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R</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S</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F</w:t>
            </w:r>
          </w:p>
        </w:tc>
        <w:tc>
          <w:tcPr>
            <w:tcW w:w="709" w:type="dxa"/>
            <w:tcBorders>
              <w:top w:val="nil"/>
              <w:left w:val="nil"/>
              <w:bottom w:val="nil"/>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 </w:t>
            </w:r>
          </w:p>
        </w:tc>
      </w:tr>
      <w:tr w:rsidR="009C10E6" w:rsidRPr="00F16CFF" w:rsidTr="009C10E6">
        <w:trPr>
          <w:trHeight w:val="315"/>
        </w:trPr>
        <w:tc>
          <w:tcPr>
            <w:tcW w:w="1418"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1276"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992"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709"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TOTAL</w:t>
            </w:r>
          </w:p>
        </w:tc>
      </w:tr>
      <w:tr w:rsidR="009C10E6" w:rsidRPr="00F16CFF" w:rsidTr="009C10E6">
        <w:trPr>
          <w:trHeight w:val="315"/>
        </w:trPr>
        <w:tc>
          <w:tcPr>
            <w:tcW w:w="1418" w:type="dxa"/>
            <w:tcBorders>
              <w:top w:val="nil"/>
              <w:left w:val="single" w:sz="8" w:space="0" w:color="auto"/>
              <w:bottom w:val="single" w:sz="8" w:space="0" w:color="auto"/>
              <w:right w:val="single" w:sz="8" w:space="0" w:color="auto"/>
            </w:tcBorders>
            <w:shd w:val="clear" w:color="000000" w:fill="ACE1F4"/>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TOTALES</w:t>
            </w:r>
          </w:p>
        </w:tc>
        <w:tc>
          <w:tcPr>
            <w:tcW w:w="1134" w:type="dxa"/>
            <w:tcBorders>
              <w:top w:val="nil"/>
              <w:left w:val="nil"/>
              <w:bottom w:val="single" w:sz="8" w:space="0" w:color="auto"/>
              <w:right w:val="single" w:sz="8" w:space="0" w:color="auto"/>
            </w:tcBorders>
            <w:shd w:val="clear" w:color="000000" w:fill="ACE1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162</w:t>
            </w:r>
          </w:p>
        </w:tc>
        <w:tc>
          <w:tcPr>
            <w:tcW w:w="1134" w:type="dxa"/>
            <w:tcBorders>
              <w:top w:val="nil"/>
              <w:left w:val="nil"/>
              <w:bottom w:val="single" w:sz="8" w:space="0" w:color="auto"/>
              <w:right w:val="single" w:sz="8" w:space="0" w:color="auto"/>
            </w:tcBorders>
            <w:shd w:val="clear" w:color="000000" w:fill="ACE1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42</w:t>
            </w:r>
          </w:p>
        </w:tc>
        <w:tc>
          <w:tcPr>
            <w:tcW w:w="1134" w:type="dxa"/>
            <w:tcBorders>
              <w:top w:val="nil"/>
              <w:left w:val="nil"/>
              <w:bottom w:val="single" w:sz="8" w:space="0" w:color="auto"/>
              <w:right w:val="single" w:sz="8" w:space="0" w:color="auto"/>
            </w:tcBorders>
            <w:shd w:val="clear" w:color="000000" w:fill="ACE1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43</w:t>
            </w:r>
          </w:p>
        </w:tc>
        <w:tc>
          <w:tcPr>
            <w:tcW w:w="1134" w:type="dxa"/>
            <w:tcBorders>
              <w:top w:val="nil"/>
              <w:left w:val="nil"/>
              <w:bottom w:val="single" w:sz="8" w:space="0" w:color="auto"/>
              <w:right w:val="single" w:sz="8" w:space="0" w:color="auto"/>
            </w:tcBorders>
            <w:shd w:val="clear" w:color="000000" w:fill="ACE1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0</w:t>
            </w:r>
          </w:p>
        </w:tc>
        <w:tc>
          <w:tcPr>
            <w:tcW w:w="1276" w:type="dxa"/>
            <w:tcBorders>
              <w:top w:val="nil"/>
              <w:left w:val="nil"/>
              <w:bottom w:val="single" w:sz="8" w:space="0" w:color="auto"/>
              <w:right w:val="nil"/>
            </w:tcBorders>
            <w:shd w:val="clear" w:color="000000" w:fill="ACE1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6</w:t>
            </w:r>
          </w:p>
        </w:tc>
        <w:tc>
          <w:tcPr>
            <w:tcW w:w="992" w:type="dxa"/>
            <w:tcBorders>
              <w:top w:val="nil"/>
              <w:left w:val="single" w:sz="8" w:space="0" w:color="auto"/>
              <w:bottom w:val="single" w:sz="8" w:space="0" w:color="auto"/>
              <w:right w:val="single" w:sz="8" w:space="0" w:color="auto"/>
            </w:tcBorders>
            <w:shd w:val="clear" w:color="000000" w:fill="ACE1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0</w:t>
            </w:r>
          </w:p>
        </w:tc>
        <w:tc>
          <w:tcPr>
            <w:tcW w:w="709" w:type="dxa"/>
            <w:tcBorders>
              <w:top w:val="nil"/>
              <w:left w:val="nil"/>
              <w:bottom w:val="single" w:sz="8" w:space="0" w:color="auto"/>
              <w:right w:val="single" w:sz="8" w:space="0" w:color="auto"/>
            </w:tcBorders>
            <w:shd w:val="clear" w:color="000000" w:fill="ACE1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253</w:t>
            </w:r>
          </w:p>
        </w:tc>
      </w:tr>
      <w:tr w:rsidR="009C10E6" w:rsidRPr="00F16CFF" w:rsidTr="009C10E6">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w:t>
            </w:r>
          </w:p>
        </w:tc>
        <w:tc>
          <w:tcPr>
            <w:tcW w:w="1134"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64%</w:t>
            </w:r>
          </w:p>
        </w:tc>
        <w:tc>
          <w:tcPr>
            <w:tcW w:w="1134"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17%</w:t>
            </w:r>
          </w:p>
        </w:tc>
        <w:tc>
          <w:tcPr>
            <w:tcW w:w="1134"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17%</w:t>
            </w:r>
          </w:p>
        </w:tc>
        <w:tc>
          <w:tcPr>
            <w:tcW w:w="1134"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0</w:t>
            </w:r>
          </w:p>
        </w:tc>
        <w:tc>
          <w:tcPr>
            <w:tcW w:w="1276"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2%</w:t>
            </w:r>
          </w:p>
        </w:tc>
        <w:tc>
          <w:tcPr>
            <w:tcW w:w="992"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0</w:t>
            </w:r>
          </w:p>
        </w:tc>
        <w:tc>
          <w:tcPr>
            <w:tcW w:w="709"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100%</w:t>
            </w:r>
          </w:p>
        </w:tc>
      </w:tr>
      <w:tr w:rsidR="00F16CFF" w:rsidRPr="00F16CFF" w:rsidTr="009C10E6">
        <w:trPr>
          <w:trHeight w:val="300"/>
        </w:trPr>
        <w:tc>
          <w:tcPr>
            <w:tcW w:w="8931" w:type="dxa"/>
            <w:gridSpan w:val="8"/>
            <w:vMerge w:val="restart"/>
            <w:tcBorders>
              <w:top w:val="single" w:sz="8" w:space="0" w:color="auto"/>
              <w:left w:val="single" w:sz="8" w:space="0" w:color="auto"/>
              <w:bottom w:val="single" w:sz="8" w:space="0" w:color="000000"/>
              <w:right w:val="single" w:sz="8" w:space="0" w:color="000000"/>
            </w:tcBorders>
            <w:shd w:val="clear" w:color="000000" w:fill="9D8EF4"/>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PQRSDF DE JULIO A DICIEMBRE DE 2015</w:t>
            </w:r>
          </w:p>
        </w:tc>
      </w:tr>
      <w:tr w:rsidR="00F16CFF" w:rsidRPr="00F16CFF" w:rsidTr="009C10E6">
        <w:trPr>
          <w:trHeight w:val="315"/>
        </w:trPr>
        <w:tc>
          <w:tcPr>
            <w:tcW w:w="8931" w:type="dxa"/>
            <w:gridSpan w:val="8"/>
            <w:vMerge/>
            <w:tcBorders>
              <w:top w:val="single" w:sz="8" w:space="0" w:color="auto"/>
              <w:left w:val="single" w:sz="8" w:space="0" w:color="auto"/>
              <w:bottom w:val="single" w:sz="8" w:space="0" w:color="000000"/>
              <w:right w:val="single" w:sz="8" w:space="0" w:color="000000"/>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r>
      <w:tr w:rsidR="00F16CFF" w:rsidRPr="00F16CFF" w:rsidTr="009C10E6">
        <w:trPr>
          <w:trHeight w:val="300"/>
        </w:trPr>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TIPO</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P</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Q</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R</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S</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D</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F</w:t>
            </w:r>
          </w:p>
        </w:tc>
        <w:tc>
          <w:tcPr>
            <w:tcW w:w="709" w:type="dxa"/>
            <w:tcBorders>
              <w:top w:val="nil"/>
              <w:left w:val="nil"/>
              <w:bottom w:val="nil"/>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 </w:t>
            </w:r>
          </w:p>
        </w:tc>
      </w:tr>
      <w:tr w:rsidR="00F16CFF" w:rsidRPr="00F16CFF" w:rsidTr="009C10E6">
        <w:trPr>
          <w:trHeight w:val="315"/>
        </w:trPr>
        <w:tc>
          <w:tcPr>
            <w:tcW w:w="1418"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1276"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992" w:type="dxa"/>
            <w:vMerge/>
            <w:tcBorders>
              <w:top w:val="nil"/>
              <w:left w:val="single" w:sz="8" w:space="0" w:color="auto"/>
              <w:bottom w:val="single" w:sz="8" w:space="0" w:color="000000"/>
              <w:right w:val="single" w:sz="8" w:space="0" w:color="auto"/>
            </w:tcBorders>
            <w:vAlign w:val="center"/>
            <w:hideMark/>
          </w:tcPr>
          <w:p w:rsidR="00F16CFF" w:rsidRPr="00F16CFF" w:rsidRDefault="00F16CFF" w:rsidP="00F16CFF">
            <w:pPr>
              <w:spacing w:after="0" w:line="240" w:lineRule="auto"/>
              <w:rPr>
                <w:rFonts w:ascii="Arial" w:eastAsia="Times New Roman" w:hAnsi="Arial" w:cs="Arial"/>
                <w:b/>
                <w:bCs/>
                <w:color w:val="000000"/>
                <w:sz w:val="16"/>
                <w:szCs w:val="16"/>
                <w:lang w:eastAsia="es-CO"/>
              </w:rPr>
            </w:pPr>
          </w:p>
        </w:tc>
        <w:tc>
          <w:tcPr>
            <w:tcW w:w="709"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TOTAL</w:t>
            </w:r>
          </w:p>
        </w:tc>
      </w:tr>
      <w:tr w:rsidR="009C10E6" w:rsidRPr="00F16CFF" w:rsidTr="009C10E6">
        <w:trPr>
          <w:trHeight w:val="315"/>
        </w:trPr>
        <w:tc>
          <w:tcPr>
            <w:tcW w:w="1418" w:type="dxa"/>
            <w:tcBorders>
              <w:top w:val="nil"/>
              <w:left w:val="single" w:sz="8" w:space="0" w:color="auto"/>
              <w:bottom w:val="single" w:sz="8" w:space="0" w:color="auto"/>
              <w:right w:val="single" w:sz="8" w:space="0" w:color="auto"/>
            </w:tcBorders>
            <w:shd w:val="clear" w:color="000000" w:fill="9D8EF4"/>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TOTALES</w:t>
            </w:r>
          </w:p>
        </w:tc>
        <w:tc>
          <w:tcPr>
            <w:tcW w:w="1134" w:type="dxa"/>
            <w:tcBorders>
              <w:top w:val="nil"/>
              <w:left w:val="nil"/>
              <w:bottom w:val="single" w:sz="8" w:space="0" w:color="auto"/>
              <w:right w:val="single" w:sz="8" w:space="0" w:color="auto"/>
            </w:tcBorders>
            <w:shd w:val="clear" w:color="000000" w:fill="9D8E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93</w:t>
            </w:r>
          </w:p>
        </w:tc>
        <w:tc>
          <w:tcPr>
            <w:tcW w:w="1134" w:type="dxa"/>
            <w:tcBorders>
              <w:top w:val="nil"/>
              <w:left w:val="nil"/>
              <w:bottom w:val="single" w:sz="8" w:space="0" w:color="auto"/>
              <w:right w:val="single" w:sz="8" w:space="0" w:color="auto"/>
            </w:tcBorders>
            <w:shd w:val="clear" w:color="000000" w:fill="9D8E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35</w:t>
            </w:r>
          </w:p>
        </w:tc>
        <w:tc>
          <w:tcPr>
            <w:tcW w:w="1134" w:type="dxa"/>
            <w:tcBorders>
              <w:top w:val="nil"/>
              <w:left w:val="nil"/>
              <w:bottom w:val="single" w:sz="8" w:space="0" w:color="auto"/>
              <w:right w:val="single" w:sz="8" w:space="0" w:color="auto"/>
            </w:tcBorders>
            <w:shd w:val="clear" w:color="000000" w:fill="9D8E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17</w:t>
            </w:r>
          </w:p>
        </w:tc>
        <w:tc>
          <w:tcPr>
            <w:tcW w:w="1134" w:type="dxa"/>
            <w:tcBorders>
              <w:top w:val="nil"/>
              <w:left w:val="nil"/>
              <w:bottom w:val="single" w:sz="8" w:space="0" w:color="auto"/>
              <w:right w:val="single" w:sz="8" w:space="0" w:color="auto"/>
            </w:tcBorders>
            <w:shd w:val="clear" w:color="000000" w:fill="9D8E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3</w:t>
            </w:r>
          </w:p>
        </w:tc>
        <w:tc>
          <w:tcPr>
            <w:tcW w:w="1276" w:type="dxa"/>
            <w:tcBorders>
              <w:top w:val="nil"/>
              <w:left w:val="nil"/>
              <w:bottom w:val="single" w:sz="8" w:space="0" w:color="auto"/>
              <w:right w:val="nil"/>
            </w:tcBorders>
            <w:shd w:val="clear" w:color="000000" w:fill="9D8E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6</w:t>
            </w:r>
          </w:p>
        </w:tc>
        <w:tc>
          <w:tcPr>
            <w:tcW w:w="992" w:type="dxa"/>
            <w:tcBorders>
              <w:top w:val="nil"/>
              <w:left w:val="single" w:sz="8" w:space="0" w:color="auto"/>
              <w:bottom w:val="single" w:sz="8" w:space="0" w:color="auto"/>
              <w:right w:val="single" w:sz="8" w:space="0" w:color="auto"/>
            </w:tcBorders>
            <w:shd w:val="clear" w:color="000000" w:fill="9D8E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0</w:t>
            </w:r>
          </w:p>
        </w:tc>
        <w:tc>
          <w:tcPr>
            <w:tcW w:w="709" w:type="dxa"/>
            <w:tcBorders>
              <w:top w:val="nil"/>
              <w:left w:val="nil"/>
              <w:bottom w:val="single" w:sz="8" w:space="0" w:color="auto"/>
              <w:right w:val="single" w:sz="8" w:space="0" w:color="auto"/>
            </w:tcBorders>
            <w:shd w:val="clear" w:color="000000" w:fill="9D8EF4"/>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154</w:t>
            </w:r>
          </w:p>
        </w:tc>
      </w:tr>
      <w:tr w:rsidR="00F16CFF" w:rsidRPr="00F16CFF" w:rsidTr="009C10E6">
        <w:trPr>
          <w:trHeight w:val="315"/>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b/>
                <w:bCs/>
                <w:color w:val="000000"/>
                <w:sz w:val="16"/>
                <w:szCs w:val="16"/>
                <w:lang w:eastAsia="es-CO"/>
              </w:rPr>
            </w:pPr>
            <w:r w:rsidRPr="00F16CFF">
              <w:rPr>
                <w:rFonts w:ascii="Arial" w:eastAsia="Times New Roman" w:hAnsi="Arial" w:cs="Arial"/>
                <w:b/>
                <w:bCs/>
                <w:color w:val="000000"/>
                <w:sz w:val="16"/>
                <w:szCs w:val="16"/>
                <w:lang w:eastAsia="es-CO"/>
              </w:rPr>
              <w:t>%</w:t>
            </w:r>
          </w:p>
        </w:tc>
        <w:tc>
          <w:tcPr>
            <w:tcW w:w="1134"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60%</w:t>
            </w:r>
          </w:p>
        </w:tc>
        <w:tc>
          <w:tcPr>
            <w:tcW w:w="1134"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23%</w:t>
            </w:r>
          </w:p>
        </w:tc>
        <w:tc>
          <w:tcPr>
            <w:tcW w:w="1134"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11%</w:t>
            </w:r>
          </w:p>
        </w:tc>
        <w:tc>
          <w:tcPr>
            <w:tcW w:w="1134"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2%</w:t>
            </w:r>
          </w:p>
        </w:tc>
        <w:tc>
          <w:tcPr>
            <w:tcW w:w="1276"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4%</w:t>
            </w:r>
          </w:p>
        </w:tc>
        <w:tc>
          <w:tcPr>
            <w:tcW w:w="992"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0%</w:t>
            </w:r>
          </w:p>
        </w:tc>
        <w:tc>
          <w:tcPr>
            <w:tcW w:w="709" w:type="dxa"/>
            <w:tcBorders>
              <w:top w:val="nil"/>
              <w:left w:val="nil"/>
              <w:bottom w:val="single" w:sz="8" w:space="0" w:color="auto"/>
              <w:right w:val="single" w:sz="8" w:space="0" w:color="auto"/>
            </w:tcBorders>
            <w:shd w:val="clear" w:color="auto" w:fill="auto"/>
            <w:noWrap/>
            <w:vAlign w:val="center"/>
            <w:hideMark/>
          </w:tcPr>
          <w:p w:rsidR="00F16CFF" w:rsidRPr="00F16CFF" w:rsidRDefault="00F16CFF" w:rsidP="00F16CFF">
            <w:pPr>
              <w:spacing w:after="0" w:line="240" w:lineRule="auto"/>
              <w:jc w:val="center"/>
              <w:rPr>
                <w:rFonts w:ascii="Arial" w:eastAsia="Times New Roman" w:hAnsi="Arial" w:cs="Arial"/>
                <w:color w:val="000000"/>
                <w:sz w:val="16"/>
                <w:szCs w:val="16"/>
                <w:lang w:eastAsia="es-CO"/>
              </w:rPr>
            </w:pPr>
            <w:r w:rsidRPr="00F16CFF">
              <w:rPr>
                <w:rFonts w:ascii="Arial" w:eastAsia="Times New Roman" w:hAnsi="Arial" w:cs="Arial"/>
                <w:color w:val="000000"/>
                <w:sz w:val="16"/>
                <w:szCs w:val="16"/>
                <w:lang w:eastAsia="es-CO"/>
              </w:rPr>
              <w:t>100%</w:t>
            </w:r>
          </w:p>
        </w:tc>
      </w:tr>
    </w:tbl>
    <w:p w:rsidR="00F16CFF" w:rsidRDefault="00F16CFF" w:rsidP="007561F7">
      <w:pPr>
        <w:jc w:val="both"/>
        <w:rPr>
          <w:rFonts w:ascii="Arial" w:hAnsi="Arial" w:cs="Arial"/>
          <w:sz w:val="24"/>
          <w:szCs w:val="24"/>
        </w:rPr>
      </w:pPr>
    </w:p>
    <w:p w:rsidR="005A41D2" w:rsidRPr="0044553F" w:rsidRDefault="00426EC9" w:rsidP="005A41D2">
      <w:pPr>
        <w:jc w:val="both"/>
        <w:rPr>
          <w:rFonts w:ascii="Arial" w:hAnsi="Arial" w:cs="Arial"/>
          <w:color w:val="FF0000"/>
          <w:sz w:val="24"/>
          <w:szCs w:val="24"/>
        </w:rPr>
      </w:pPr>
      <w:r>
        <w:rPr>
          <w:rFonts w:ascii="Arial" w:hAnsi="Arial" w:cs="Arial"/>
          <w:sz w:val="24"/>
          <w:szCs w:val="24"/>
        </w:rPr>
        <w:t xml:space="preserve">En el segundo semestre del año 2015 se presenta una reducción aproximada del 60% respecto del mismo semestre del año 2014 </w:t>
      </w:r>
      <w:r w:rsidR="007561F7">
        <w:rPr>
          <w:rFonts w:ascii="Arial" w:hAnsi="Arial" w:cs="Arial"/>
          <w:sz w:val="24"/>
          <w:szCs w:val="24"/>
        </w:rPr>
        <w:t xml:space="preserve">de las PQRSDF,  se atribuye principalmente al  nuevo enlace de contáctenos que se encuentra en el portal de la universidad, en el cual se recibe un número considerable de solicitudes de información, continuidad de las </w:t>
      </w:r>
      <w:r w:rsidR="007561F7">
        <w:rPr>
          <w:rFonts w:ascii="Arial" w:eastAsia="Times New Roman" w:hAnsi="Arial" w:cs="Arial"/>
          <w:bCs/>
          <w:sz w:val="24"/>
          <w:szCs w:val="24"/>
          <w:lang w:eastAsia="es-ES"/>
        </w:rPr>
        <w:t xml:space="preserve">mesas de ayuda,  línea 018000,  y guía de admisiones. </w:t>
      </w:r>
      <w:r w:rsidR="005A41D2" w:rsidRPr="005A41D2">
        <w:rPr>
          <w:rFonts w:ascii="Arial" w:hAnsi="Arial" w:cs="Arial"/>
          <w:bCs/>
          <w:sz w:val="24"/>
          <w:szCs w:val="24"/>
          <w:lang w:bidi="en-US"/>
        </w:rPr>
        <w:t>Igualmente</w:t>
      </w:r>
      <w:r w:rsidR="005A41D2">
        <w:rPr>
          <w:rFonts w:ascii="Arial" w:hAnsi="Arial" w:cs="Arial"/>
          <w:bCs/>
          <w:sz w:val="24"/>
          <w:szCs w:val="24"/>
          <w:lang w:bidi="en-US"/>
        </w:rPr>
        <w:t xml:space="preserve"> influye que </w:t>
      </w:r>
      <w:r w:rsidR="005A41D2" w:rsidRPr="005A41D2">
        <w:rPr>
          <w:rFonts w:ascii="Arial" w:hAnsi="Arial" w:cs="Arial"/>
          <w:sz w:val="24"/>
          <w:szCs w:val="24"/>
        </w:rPr>
        <w:t xml:space="preserve">no es época de registros académicos ni liquidación de matrícula financiera, además,  a la  suspensión de términos mediante la resolución  1186 del 30 de noviembre de 2015.  </w:t>
      </w:r>
    </w:p>
    <w:p w:rsidR="005A41D2" w:rsidRPr="005A41D2" w:rsidRDefault="005A41D2" w:rsidP="005A41D2">
      <w:pPr>
        <w:jc w:val="both"/>
        <w:rPr>
          <w:rFonts w:ascii="Arial" w:hAnsi="Arial" w:cs="Arial"/>
          <w:bCs/>
          <w:sz w:val="24"/>
          <w:szCs w:val="24"/>
          <w:lang w:bidi="en-US"/>
        </w:rPr>
      </w:pPr>
    </w:p>
    <w:p w:rsidR="007561F7" w:rsidRDefault="007561F7" w:rsidP="007561F7">
      <w:pPr>
        <w:ind w:left="360"/>
        <w:jc w:val="both"/>
        <w:rPr>
          <w:rFonts w:ascii="Arial" w:hAnsi="Arial" w:cs="Arial"/>
          <w:bCs/>
          <w:sz w:val="24"/>
          <w:szCs w:val="24"/>
          <w:lang w:bidi="en-US"/>
        </w:rPr>
      </w:pPr>
    </w:p>
    <w:p w:rsidR="007561F7" w:rsidRPr="006F50D2" w:rsidRDefault="007561F7" w:rsidP="0044553F">
      <w:pPr>
        <w:spacing w:after="0"/>
        <w:jc w:val="both"/>
        <w:rPr>
          <w:rFonts w:ascii="Arial" w:hAnsi="Arial" w:cs="Arial"/>
          <w:b/>
          <w:bCs/>
          <w:sz w:val="24"/>
          <w:szCs w:val="24"/>
          <w:lang w:bidi="en-US"/>
        </w:rPr>
      </w:pPr>
      <w:r w:rsidRPr="006F50D2">
        <w:rPr>
          <w:rFonts w:ascii="Arial" w:hAnsi="Arial" w:cs="Arial"/>
          <w:b/>
          <w:bCs/>
          <w:sz w:val="24"/>
          <w:szCs w:val="24"/>
          <w:lang w:bidi="en-US"/>
        </w:rPr>
        <w:t>OLGA LILIANA PERDOMO NUÑEZ</w:t>
      </w:r>
    </w:p>
    <w:p w:rsidR="007561F7" w:rsidRDefault="007561F7" w:rsidP="007561F7">
      <w:pPr>
        <w:jc w:val="both"/>
        <w:rPr>
          <w:rFonts w:ascii="Arial" w:hAnsi="Arial" w:cs="Arial"/>
        </w:rPr>
      </w:pPr>
      <w:r>
        <w:rPr>
          <w:rFonts w:ascii="Arial" w:hAnsi="Arial" w:cs="Arial"/>
          <w:bCs/>
          <w:sz w:val="24"/>
          <w:szCs w:val="24"/>
          <w:lang w:bidi="en-US"/>
        </w:rPr>
        <w:t>Jefe Oficina Asesora de Control Interno</w:t>
      </w:r>
    </w:p>
    <w:p w:rsidR="007561F7" w:rsidRDefault="007561F7" w:rsidP="007561F7">
      <w:pPr>
        <w:jc w:val="both"/>
        <w:rPr>
          <w:rFonts w:ascii="Arial" w:hAnsi="Arial" w:cs="Arial"/>
        </w:rPr>
      </w:pPr>
    </w:p>
    <w:p w:rsidR="00612988" w:rsidRDefault="00612988"/>
    <w:sectPr w:rsidR="00612988" w:rsidSect="007561F7">
      <w:headerReference w:type="default" r:id="rId9"/>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49" w:rsidRDefault="00670B49" w:rsidP="007561F7">
      <w:pPr>
        <w:spacing w:after="0" w:line="240" w:lineRule="auto"/>
      </w:pPr>
      <w:r>
        <w:separator/>
      </w:r>
    </w:p>
  </w:endnote>
  <w:endnote w:type="continuationSeparator" w:id="0">
    <w:p w:rsidR="00670B49" w:rsidRDefault="00670B49" w:rsidP="0075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49" w:rsidRDefault="00670B49" w:rsidP="007561F7">
      <w:pPr>
        <w:spacing w:after="0" w:line="240" w:lineRule="auto"/>
      </w:pPr>
      <w:r>
        <w:separator/>
      </w:r>
    </w:p>
  </w:footnote>
  <w:footnote w:type="continuationSeparator" w:id="0">
    <w:p w:rsidR="00670B49" w:rsidRDefault="00670B49" w:rsidP="00756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4A" w:rsidRPr="000240F1" w:rsidRDefault="00E11F4A" w:rsidP="00612988">
    <w:pPr>
      <w:spacing w:after="0" w:line="240" w:lineRule="auto"/>
      <w:jc w:val="center"/>
      <w:rPr>
        <w:rFonts w:cs="Arial"/>
        <w:b/>
        <w:sz w:val="24"/>
        <w:szCs w:val="24"/>
      </w:rPr>
    </w:pPr>
    <w:r>
      <w:rPr>
        <w:noProof/>
        <w:lang w:eastAsia="es-CO"/>
      </w:rPr>
      <w:drawing>
        <wp:anchor distT="0" distB="0" distL="114300" distR="114300" simplePos="0" relativeHeight="251658240" behindDoc="1" locked="0" layoutInCell="1" allowOverlap="1" wp14:anchorId="003D7582" wp14:editId="50D1AB35">
          <wp:simplePos x="0" y="0"/>
          <wp:positionH relativeFrom="margin">
            <wp:align>left</wp:align>
          </wp:positionH>
          <wp:positionV relativeFrom="paragraph">
            <wp:posOffset>6729</wp:posOffset>
          </wp:positionV>
          <wp:extent cx="561975" cy="675660"/>
          <wp:effectExtent l="0" t="0" r="0" b="0"/>
          <wp:wrapTight wrapText="bothSides">
            <wp:wrapPolygon edited="0">
              <wp:start x="0" y="0"/>
              <wp:lineTo x="0" y="20707"/>
              <wp:lineTo x="20502" y="20707"/>
              <wp:lineTo x="2050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675660"/>
                  </a:xfrm>
                  <a:prstGeom prst="rect">
                    <a:avLst/>
                  </a:prstGeom>
                </pic:spPr>
              </pic:pic>
            </a:graphicData>
          </a:graphic>
        </wp:anchor>
      </w:drawing>
    </w:r>
    <w:r>
      <w:rPr>
        <w:noProof/>
        <w:lang w:eastAsia="es-CO"/>
      </w:rPr>
      <w:drawing>
        <wp:anchor distT="0" distB="0" distL="114300" distR="114300" simplePos="0" relativeHeight="251659264" behindDoc="0" locked="0" layoutInCell="1" allowOverlap="1" wp14:anchorId="117CB31F" wp14:editId="77F0704B">
          <wp:simplePos x="0" y="0"/>
          <wp:positionH relativeFrom="margin">
            <wp:align>right</wp:align>
          </wp:positionH>
          <wp:positionV relativeFrom="paragraph">
            <wp:posOffset>7772</wp:posOffset>
          </wp:positionV>
          <wp:extent cx="1104405" cy="65151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trol Interno-05.png"/>
                  <pic:cNvPicPr/>
                </pic:nvPicPr>
                <pic:blipFill rotWithShape="1">
                  <a:blip r:embed="rId2" cstate="print">
                    <a:extLst>
                      <a:ext uri="{28A0092B-C50C-407E-A947-70E740481C1C}">
                        <a14:useLocalDpi xmlns:a14="http://schemas.microsoft.com/office/drawing/2010/main" val="0"/>
                      </a:ext>
                    </a:extLst>
                  </a:blip>
                  <a:srcRect l="4881" t="20063" r="4155" b="26277"/>
                  <a:stretch/>
                </pic:blipFill>
                <pic:spPr bwMode="auto">
                  <a:xfrm>
                    <a:off x="0" y="0"/>
                    <a:ext cx="1104405" cy="651510"/>
                  </a:xfrm>
                  <a:prstGeom prst="rect">
                    <a:avLst/>
                  </a:prstGeom>
                  <a:ln>
                    <a:noFill/>
                  </a:ln>
                  <a:extLst>
                    <a:ext uri="{53640926-AAD7-44D8-BBD7-CCE9431645EC}">
                      <a14:shadowObscured xmlns:a14="http://schemas.microsoft.com/office/drawing/2010/main"/>
                    </a:ext>
                  </a:extLst>
                </pic:spPr>
              </pic:pic>
            </a:graphicData>
          </a:graphic>
        </wp:anchor>
      </w:drawing>
    </w:r>
  </w:p>
  <w:p w:rsidR="00E11F4A" w:rsidRDefault="00E11F4A" w:rsidP="007561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F7"/>
    <w:rsid w:val="00250258"/>
    <w:rsid w:val="003B1B07"/>
    <w:rsid w:val="00426EC9"/>
    <w:rsid w:val="0044553F"/>
    <w:rsid w:val="0045021A"/>
    <w:rsid w:val="00594276"/>
    <w:rsid w:val="00594DBE"/>
    <w:rsid w:val="005A41D2"/>
    <w:rsid w:val="00612988"/>
    <w:rsid w:val="0062063E"/>
    <w:rsid w:val="00670B49"/>
    <w:rsid w:val="006837E1"/>
    <w:rsid w:val="007561F7"/>
    <w:rsid w:val="00826C2F"/>
    <w:rsid w:val="008704CF"/>
    <w:rsid w:val="00984981"/>
    <w:rsid w:val="009C10E6"/>
    <w:rsid w:val="009F2F12"/>
    <w:rsid w:val="00BC1850"/>
    <w:rsid w:val="00BD711C"/>
    <w:rsid w:val="00BE33A9"/>
    <w:rsid w:val="00C25C95"/>
    <w:rsid w:val="00C47079"/>
    <w:rsid w:val="00C7679A"/>
    <w:rsid w:val="00D06589"/>
    <w:rsid w:val="00DD547F"/>
    <w:rsid w:val="00E11F4A"/>
    <w:rsid w:val="00E31C58"/>
    <w:rsid w:val="00F00FA1"/>
    <w:rsid w:val="00F16C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DD66DE-5692-4E72-8B1F-15507759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1F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1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61F7"/>
    <w:rPr>
      <w:rFonts w:ascii="Calibri" w:eastAsia="Calibri" w:hAnsi="Calibri" w:cs="Times New Roman"/>
    </w:rPr>
  </w:style>
  <w:style w:type="paragraph" w:customStyle="1" w:styleId="Default">
    <w:name w:val="Default"/>
    <w:rsid w:val="007561F7"/>
    <w:pPr>
      <w:autoSpaceDE w:val="0"/>
      <w:autoSpaceDN w:val="0"/>
      <w:adjustRightInd w:val="0"/>
      <w:spacing w:after="0" w:line="240" w:lineRule="auto"/>
    </w:pPr>
    <w:rPr>
      <w:rFonts w:ascii="Arial" w:eastAsia="Calibri" w:hAnsi="Arial" w:cs="Arial"/>
      <w:color w:val="000000"/>
      <w:sz w:val="24"/>
      <w:szCs w:val="24"/>
      <w:lang w:eastAsia="es-CO"/>
    </w:rPr>
  </w:style>
  <w:style w:type="table" w:styleId="Tablaconcuadrcula">
    <w:name w:val="Table Grid"/>
    <w:basedOn w:val="Tablanormal"/>
    <w:uiPriority w:val="39"/>
    <w:rsid w:val="0075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7561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iedepgina">
    <w:name w:val="footer"/>
    <w:basedOn w:val="Normal"/>
    <w:link w:val="PiedepginaCar"/>
    <w:uiPriority w:val="99"/>
    <w:unhideWhenUsed/>
    <w:rsid w:val="007561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61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3796">
      <w:bodyDiv w:val="1"/>
      <w:marLeft w:val="0"/>
      <w:marRight w:val="0"/>
      <w:marTop w:val="0"/>
      <w:marBottom w:val="0"/>
      <w:divBdr>
        <w:top w:val="none" w:sz="0" w:space="0" w:color="auto"/>
        <w:left w:val="none" w:sz="0" w:space="0" w:color="auto"/>
        <w:bottom w:val="none" w:sz="0" w:space="0" w:color="auto"/>
        <w:right w:val="none" w:sz="0" w:space="0" w:color="auto"/>
      </w:divBdr>
    </w:div>
    <w:div w:id="1180974518">
      <w:bodyDiv w:val="1"/>
      <w:marLeft w:val="0"/>
      <w:marRight w:val="0"/>
      <w:marTop w:val="0"/>
      <w:marBottom w:val="0"/>
      <w:divBdr>
        <w:top w:val="none" w:sz="0" w:space="0" w:color="auto"/>
        <w:left w:val="none" w:sz="0" w:space="0" w:color="auto"/>
        <w:bottom w:val="none" w:sz="0" w:space="0" w:color="auto"/>
        <w:right w:val="none" w:sz="0" w:space="0" w:color="auto"/>
      </w:divBdr>
    </w:div>
    <w:div w:id="1262227877">
      <w:bodyDiv w:val="1"/>
      <w:marLeft w:val="0"/>
      <w:marRight w:val="0"/>
      <w:marTop w:val="0"/>
      <w:marBottom w:val="0"/>
      <w:divBdr>
        <w:top w:val="none" w:sz="0" w:space="0" w:color="auto"/>
        <w:left w:val="none" w:sz="0" w:space="0" w:color="auto"/>
        <w:bottom w:val="none" w:sz="0" w:space="0" w:color="auto"/>
        <w:right w:val="none" w:sz="0" w:space="0" w:color="auto"/>
      </w:divBdr>
    </w:div>
    <w:div w:id="1381439872">
      <w:bodyDiv w:val="1"/>
      <w:marLeft w:val="0"/>
      <w:marRight w:val="0"/>
      <w:marTop w:val="0"/>
      <w:marBottom w:val="0"/>
      <w:divBdr>
        <w:top w:val="none" w:sz="0" w:space="0" w:color="auto"/>
        <w:left w:val="none" w:sz="0" w:space="0" w:color="auto"/>
        <w:bottom w:val="none" w:sz="0" w:space="0" w:color="auto"/>
        <w:right w:val="none" w:sz="0" w:space="0" w:color="auto"/>
      </w:divBdr>
    </w:div>
    <w:div w:id="1505244847">
      <w:bodyDiv w:val="1"/>
      <w:marLeft w:val="0"/>
      <w:marRight w:val="0"/>
      <w:marTop w:val="0"/>
      <w:marBottom w:val="0"/>
      <w:divBdr>
        <w:top w:val="none" w:sz="0" w:space="0" w:color="auto"/>
        <w:left w:val="none" w:sz="0" w:space="0" w:color="auto"/>
        <w:bottom w:val="none" w:sz="0" w:space="0" w:color="auto"/>
        <w:right w:val="none" w:sz="0" w:space="0" w:color="auto"/>
      </w:divBdr>
    </w:div>
    <w:div w:id="1884638236">
      <w:bodyDiv w:val="1"/>
      <w:marLeft w:val="0"/>
      <w:marRight w:val="0"/>
      <w:marTop w:val="0"/>
      <w:marBottom w:val="0"/>
      <w:divBdr>
        <w:top w:val="none" w:sz="0" w:space="0" w:color="auto"/>
        <w:left w:val="none" w:sz="0" w:space="0" w:color="auto"/>
        <w:bottom w:val="none" w:sz="0" w:space="0" w:color="auto"/>
        <w:right w:val="none" w:sz="0" w:space="0" w:color="auto"/>
      </w:divBdr>
    </w:div>
    <w:div w:id="1954550692">
      <w:bodyDiv w:val="1"/>
      <w:marLeft w:val="0"/>
      <w:marRight w:val="0"/>
      <w:marTop w:val="0"/>
      <w:marBottom w:val="0"/>
      <w:divBdr>
        <w:top w:val="none" w:sz="0" w:space="0" w:color="auto"/>
        <w:left w:val="none" w:sz="0" w:space="0" w:color="auto"/>
        <w:bottom w:val="none" w:sz="0" w:space="0" w:color="auto"/>
        <w:right w:val="none" w:sz="0" w:space="0" w:color="auto"/>
      </w:divBdr>
    </w:div>
    <w:div w:id="1958679197">
      <w:bodyDiv w:val="1"/>
      <w:marLeft w:val="0"/>
      <w:marRight w:val="0"/>
      <w:marTop w:val="0"/>
      <w:marBottom w:val="0"/>
      <w:divBdr>
        <w:top w:val="none" w:sz="0" w:space="0" w:color="auto"/>
        <w:left w:val="none" w:sz="0" w:space="0" w:color="auto"/>
        <w:bottom w:val="none" w:sz="0" w:space="0" w:color="auto"/>
        <w:right w:val="none" w:sz="0" w:space="0" w:color="auto"/>
      </w:divBdr>
    </w:div>
    <w:div w:id="2013410778">
      <w:bodyDiv w:val="1"/>
      <w:marLeft w:val="0"/>
      <w:marRight w:val="0"/>
      <w:marTop w:val="0"/>
      <w:marBottom w:val="0"/>
      <w:divBdr>
        <w:top w:val="none" w:sz="0" w:space="0" w:color="auto"/>
        <w:left w:val="none" w:sz="0" w:space="0" w:color="auto"/>
        <w:bottom w:val="none" w:sz="0" w:space="0" w:color="auto"/>
        <w:right w:val="none" w:sz="0" w:space="0" w:color="auto"/>
      </w:divBdr>
    </w:div>
    <w:div w:id="21457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PQRDSF</a:t>
            </a:r>
            <a:r>
              <a:rPr lang="en-US" baseline="0"/>
              <a:t> POR ASUNTOS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Hoja1!$A$2:$A$6</c:f>
              <c:strCache>
                <c:ptCount val="5"/>
                <c:pt idx="0">
                  <c:v>peticiones</c:v>
                </c:pt>
                <c:pt idx="1">
                  <c:v>quejas</c:v>
                </c:pt>
                <c:pt idx="2">
                  <c:v>reclamos</c:v>
                </c:pt>
                <c:pt idx="3">
                  <c:v>sugerencias</c:v>
                </c:pt>
                <c:pt idx="4">
                  <c:v>denuncias</c:v>
                </c:pt>
              </c:strCache>
            </c:strRef>
          </c:cat>
          <c:val>
            <c:numRef>
              <c:f>Hoja1!$B$2:$B$6</c:f>
              <c:numCache>
                <c:formatCode>General</c:formatCode>
                <c:ptCount val="5"/>
                <c:pt idx="0">
                  <c:v>60</c:v>
                </c:pt>
                <c:pt idx="1">
                  <c:v>23</c:v>
                </c:pt>
                <c:pt idx="2">
                  <c:v>11</c:v>
                </c:pt>
                <c:pt idx="3">
                  <c:v>2</c:v>
                </c:pt>
                <c:pt idx="4">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PARTICIPACIÓN</a:t>
            </a:r>
            <a:r>
              <a:rPr lang="es-CO" baseline="0"/>
              <a:t> POR USUARIO</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Administrativo</c:v>
                </c:pt>
              </c:strCache>
            </c:strRef>
          </c:tx>
          <c:spPr>
            <a:solidFill>
              <a:schemeClr val="accent1"/>
            </a:solidFill>
            <a:ln>
              <a:noFill/>
            </a:ln>
            <a:effectLst/>
          </c:spPr>
          <c:invertIfNegative val="0"/>
          <c:cat>
            <c:strRef>
              <c:f>Hoja1!$A$2</c:f>
              <c:strCache>
                <c:ptCount val="1"/>
                <c:pt idx="0">
                  <c:v>Categoría 1</c:v>
                </c:pt>
              </c:strCache>
            </c:strRef>
          </c:cat>
          <c:val>
            <c:numRef>
              <c:f>Hoja1!$B$2</c:f>
              <c:numCache>
                <c:formatCode>General</c:formatCode>
                <c:ptCount val="1"/>
                <c:pt idx="0">
                  <c:v>11</c:v>
                </c:pt>
              </c:numCache>
            </c:numRef>
          </c:val>
        </c:ser>
        <c:ser>
          <c:idx val="1"/>
          <c:order val="1"/>
          <c:tx>
            <c:strRef>
              <c:f>Hoja1!$C$1</c:f>
              <c:strCache>
                <c:ptCount val="1"/>
                <c:pt idx="0">
                  <c:v>Anonimo</c:v>
                </c:pt>
              </c:strCache>
            </c:strRef>
          </c:tx>
          <c:spPr>
            <a:solidFill>
              <a:schemeClr val="accent2"/>
            </a:solidFill>
            <a:ln>
              <a:noFill/>
            </a:ln>
            <a:effectLst/>
          </c:spPr>
          <c:invertIfNegative val="0"/>
          <c:cat>
            <c:strRef>
              <c:f>Hoja1!$A$2</c:f>
              <c:strCache>
                <c:ptCount val="1"/>
                <c:pt idx="0">
                  <c:v>Categoría 1</c:v>
                </c:pt>
              </c:strCache>
            </c:strRef>
          </c:cat>
          <c:val>
            <c:numRef>
              <c:f>Hoja1!$C$2</c:f>
              <c:numCache>
                <c:formatCode>General</c:formatCode>
                <c:ptCount val="1"/>
                <c:pt idx="0">
                  <c:v>2</c:v>
                </c:pt>
              </c:numCache>
            </c:numRef>
          </c:val>
        </c:ser>
        <c:ser>
          <c:idx val="2"/>
          <c:order val="2"/>
          <c:tx>
            <c:strRef>
              <c:f>Hoja1!$D$1</c:f>
              <c:strCache>
                <c:ptCount val="1"/>
                <c:pt idx="0">
                  <c:v>Aspirante</c:v>
                </c:pt>
              </c:strCache>
            </c:strRef>
          </c:tx>
          <c:spPr>
            <a:solidFill>
              <a:schemeClr val="accent3"/>
            </a:solidFill>
            <a:ln>
              <a:noFill/>
            </a:ln>
            <a:effectLst/>
          </c:spPr>
          <c:invertIfNegative val="0"/>
          <c:cat>
            <c:strRef>
              <c:f>Hoja1!$A$2</c:f>
              <c:strCache>
                <c:ptCount val="1"/>
                <c:pt idx="0">
                  <c:v>Categoría 1</c:v>
                </c:pt>
              </c:strCache>
            </c:strRef>
          </c:cat>
          <c:val>
            <c:numRef>
              <c:f>Hoja1!$D$2</c:f>
              <c:numCache>
                <c:formatCode>General</c:formatCode>
                <c:ptCount val="1"/>
                <c:pt idx="0">
                  <c:v>0</c:v>
                </c:pt>
              </c:numCache>
            </c:numRef>
          </c:val>
        </c:ser>
        <c:ser>
          <c:idx val="3"/>
          <c:order val="3"/>
          <c:tx>
            <c:strRef>
              <c:f>Hoja1!$E$1</c:f>
              <c:strCache>
                <c:ptCount val="1"/>
                <c:pt idx="0">
                  <c:v>Catedratico</c:v>
                </c:pt>
              </c:strCache>
            </c:strRef>
          </c:tx>
          <c:spPr>
            <a:solidFill>
              <a:schemeClr val="accent4"/>
            </a:solidFill>
            <a:ln>
              <a:noFill/>
            </a:ln>
            <a:effectLst/>
          </c:spPr>
          <c:invertIfNegative val="0"/>
          <c:cat>
            <c:strRef>
              <c:f>Hoja1!$A$2</c:f>
              <c:strCache>
                <c:ptCount val="1"/>
                <c:pt idx="0">
                  <c:v>Categoría 1</c:v>
                </c:pt>
              </c:strCache>
            </c:strRef>
          </c:cat>
          <c:val>
            <c:numRef>
              <c:f>Hoja1!$E$2</c:f>
              <c:numCache>
                <c:formatCode>General</c:formatCode>
                <c:ptCount val="1"/>
                <c:pt idx="0">
                  <c:v>2</c:v>
                </c:pt>
              </c:numCache>
            </c:numRef>
          </c:val>
        </c:ser>
        <c:ser>
          <c:idx val="4"/>
          <c:order val="4"/>
          <c:tx>
            <c:strRef>
              <c:f>Hoja1!$F$1</c:f>
              <c:strCache>
                <c:ptCount val="1"/>
                <c:pt idx="0">
                  <c:v>Egresados</c:v>
                </c:pt>
              </c:strCache>
            </c:strRef>
          </c:tx>
          <c:spPr>
            <a:solidFill>
              <a:schemeClr val="accent5"/>
            </a:solidFill>
            <a:ln>
              <a:noFill/>
            </a:ln>
            <a:effectLst/>
          </c:spPr>
          <c:invertIfNegative val="0"/>
          <c:cat>
            <c:strRef>
              <c:f>Hoja1!$A$2</c:f>
              <c:strCache>
                <c:ptCount val="1"/>
                <c:pt idx="0">
                  <c:v>Categoría 1</c:v>
                </c:pt>
              </c:strCache>
            </c:strRef>
          </c:cat>
          <c:val>
            <c:numRef>
              <c:f>Hoja1!$F$2</c:f>
              <c:numCache>
                <c:formatCode>General</c:formatCode>
                <c:ptCount val="1"/>
                <c:pt idx="0">
                  <c:v>7</c:v>
                </c:pt>
              </c:numCache>
            </c:numRef>
          </c:val>
        </c:ser>
        <c:ser>
          <c:idx val="5"/>
          <c:order val="5"/>
          <c:tx>
            <c:strRef>
              <c:f>Hoja1!$G$1</c:f>
              <c:strCache>
                <c:ptCount val="1"/>
                <c:pt idx="0">
                  <c:v>Estudiantes</c:v>
                </c:pt>
              </c:strCache>
            </c:strRef>
          </c:tx>
          <c:spPr>
            <a:solidFill>
              <a:schemeClr val="accent6"/>
            </a:solidFill>
            <a:ln>
              <a:noFill/>
            </a:ln>
            <a:effectLst/>
          </c:spPr>
          <c:invertIfNegative val="0"/>
          <c:cat>
            <c:strRef>
              <c:f>Hoja1!$A$2</c:f>
              <c:strCache>
                <c:ptCount val="1"/>
                <c:pt idx="0">
                  <c:v>Categoría 1</c:v>
                </c:pt>
              </c:strCache>
            </c:strRef>
          </c:cat>
          <c:val>
            <c:numRef>
              <c:f>Hoja1!$G$2</c:f>
              <c:numCache>
                <c:formatCode>General</c:formatCode>
                <c:ptCount val="1"/>
                <c:pt idx="0">
                  <c:v>95</c:v>
                </c:pt>
              </c:numCache>
            </c:numRef>
          </c:val>
        </c:ser>
        <c:ser>
          <c:idx val="6"/>
          <c:order val="6"/>
          <c:tx>
            <c:strRef>
              <c:f>Hoja1!$H$1</c:f>
              <c:strCache>
                <c:ptCount val="1"/>
                <c:pt idx="0">
                  <c:v>Particulares</c:v>
                </c:pt>
              </c:strCache>
            </c:strRef>
          </c:tx>
          <c:spPr>
            <a:solidFill>
              <a:schemeClr val="accent1">
                <a:lumMod val="60000"/>
              </a:schemeClr>
            </a:solidFill>
            <a:ln>
              <a:noFill/>
            </a:ln>
            <a:effectLst/>
          </c:spPr>
          <c:invertIfNegative val="0"/>
          <c:cat>
            <c:strRef>
              <c:f>Hoja1!$A$2</c:f>
              <c:strCache>
                <c:ptCount val="1"/>
                <c:pt idx="0">
                  <c:v>Categoría 1</c:v>
                </c:pt>
              </c:strCache>
            </c:strRef>
          </c:cat>
          <c:val>
            <c:numRef>
              <c:f>Hoja1!$H$2</c:f>
              <c:numCache>
                <c:formatCode>General</c:formatCode>
                <c:ptCount val="1"/>
                <c:pt idx="0">
                  <c:v>37</c:v>
                </c:pt>
              </c:numCache>
            </c:numRef>
          </c:val>
        </c:ser>
        <c:dLbls>
          <c:showLegendKey val="0"/>
          <c:showVal val="0"/>
          <c:showCatName val="0"/>
          <c:showSerName val="0"/>
          <c:showPercent val="0"/>
          <c:showBubbleSize val="0"/>
        </c:dLbls>
        <c:gapWidth val="219"/>
        <c:overlap val="-27"/>
        <c:axId val="1604350240"/>
        <c:axId val="1604356768"/>
      </c:barChart>
      <c:catAx>
        <c:axId val="160435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04356768"/>
        <c:crosses val="autoZero"/>
        <c:auto val="1"/>
        <c:lblAlgn val="ctr"/>
        <c:lblOffset val="100"/>
        <c:noMultiLvlLbl val="0"/>
      </c:catAx>
      <c:valAx>
        <c:axId val="160435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0435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286F-A181-4D14-9634-63369393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Estela Rodriguez Arango</dc:creator>
  <cp:keywords/>
  <dc:description/>
  <cp:lastModifiedBy>Olga Liliana Perdomo Nuñez</cp:lastModifiedBy>
  <cp:revision>2</cp:revision>
  <dcterms:created xsi:type="dcterms:W3CDTF">2016-04-27T14:39:00Z</dcterms:created>
  <dcterms:modified xsi:type="dcterms:W3CDTF">2016-04-27T14:39:00Z</dcterms:modified>
</cp:coreProperties>
</file>